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79" w:rsidRDefault="002C7479" w:rsidP="002C7479">
      <w:pPr>
        <w:pStyle w:val="Nagwek1"/>
        <w:shd w:val="clear" w:color="auto" w:fill="FFFFFF"/>
        <w:spacing w:before="0"/>
        <w:jc w:val="center"/>
        <w:rPr>
          <w:rFonts w:ascii="SourceSansPro" w:hAnsi="SourceSansPro" w:cs="Arial"/>
          <w:b w:val="0"/>
          <w:bCs w:val="0"/>
          <w:color w:val="272733"/>
          <w:sz w:val="69"/>
          <w:szCs w:val="69"/>
        </w:rPr>
      </w:pPr>
      <w:r>
        <w:rPr>
          <w:rFonts w:ascii="SourceSansPro" w:hAnsi="SourceSansPro" w:cs="Arial"/>
          <w:color w:val="272733"/>
          <w:sz w:val="69"/>
          <w:szCs w:val="69"/>
        </w:rPr>
        <w:t>Informacja dotycząca składania wniosków na zasiłek rodzinny i fundusz alimentacyjny na okres zasiłkowy 2022/2023</w:t>
      </w:r>
    </w:p>
    <w:p w:rsidR="002C7479" w:rsidRDefault="002C7479" w:rsidP="002C7479">
      <w:pPr>
        <w:shd w:val="clear" w:color="auto" w:fill="FFFFFF"/>
        <w:rPr>
          <w:rFonts w:cs="Arial"/>
          <w:color w:val="3D3D3D"/>
          <w:sz w:val="20"/>
          <w:szCs w:val="20"/>
        </w:rPr>
      </w:pPr>
    </w:p>
    <w:p w:rsidR="002C7479" w:rsidRDefault="002C7479" w:rsidP="002C747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SansPro" w:hAnsi="SourceSansPro"/>
          <w:color w:val="3D3D3D"/>
        </w:rPr>
      </w:pPr>
    </w:p>
    <w:p w:rsidR="002C7479" w:rsidRDefault="002C7479" w:rsidP="002C747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SansPro" w:hAnsi="SourceSansPro"/>
          <w:color w:val="3D3D3D"/>
        </w:rPr>
      </w:pPr>
      <w:r>
        <w:rPr>
          <w:rFonts w:ascii="SourceSansPro" w:hAnsi="SourceSansPro"/>
          <w:noProof/>
          <w:color w:val="3D3D3D"/>
        </w:rPr>
        <w:drawing>
          <wp:inline distT="0" distB="0" distL="0" distR="0">
            <wp:extent cx="4905375" cy="3629025"/>
            <wp:effectExtent l="0" t="0" r="9525" b="9525"/>
            <wp:docPr id="1" name="Obraz 1" descr="Grafika dotyczy promocji świadczeń rodzin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dotyczy promocji świadczeń rodzinny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9" w:rsidRDefault="002C7479" w:rsidP="002C747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000000"/>
          <w:sz w:val="29"/>
          <w:szCs w:val="29"/>
        </w:rPr>
        <w:t xml:space="preserve">Gminny Ośrodek Pomocy Społecznej w Radomyślu nad Sanem przypomina mieszkańcom gminy o składaniu wniosków o ustalenie prawa do zasiłku rodzinnego i funduszu alimentacyjnego  na nowy okres zasiłkowy  </w:t>
      </w:r>
      <w:r w:rsidRPr="002C7479">
        <w:rPr>
          <w:rFonts w:ascii="SourceSansPro" w:hAnsi="SourceSansPro"/>
          <w:b/>
          <w:color w:val="000000"/>
          <w:sz w:val="29"/>
          <w:szCs w:val="29"/>
        </w:rPr>
        <w:t>2022/2023</w:t>
      </w:r>
      <w:r>
        <w:rPr>
          <w:rFonts w:ascii="SourceSansPro" w:hAnsi="SourceSansPro"/>
          <w:color w:val="000000"/>
          <w:sz w:val="29"/>
          <w:szCs w:val="29"/>
        </w:rPr>
        <w:t xml:space="preserve">  w siedzibie GOPS Radomyśl nad Sanem, ul. Mickiewicza 25, pokój nr 2 i 3.</w:t>
      </w:r>
      <w:bookmarkStart w:id="0" w:name="_GoBack"/>
      <w:bookmarkEnd w:id="0"/>
    </w:p>
    <w:p w:rsidR="00E31A24" w:rsidRDefault="00E31A24" w:rsidP="00F73EA8">
      <w:pPr>
        <w:pStyle w:val="NormalnyWeb"/>
        <w:shd w:val="clear" w:color="auto" w:fill="FFFFFF"/>
        <w:spacing w:before="480" w:beforeAutospacing="0" w:after="480" w:afterAutospacing="0"/>
        <w:jc w:val="both"/>
        <w:rPr>
          <w:rFonts w:ascii="Tahoma" w:hAnsi="Tahoma" w:cs="Tahoma"/>
          <w:color w:val="6D6D6D"/>
          <w:sz w:val="36"/>
          <w:szCs w:val="36"/>
        </w:rPr>
      </w:pPr>
      <w:r>
        <w:rPr>
          <w:rFonts w:ascii="Tahoma" w:hAnsi="Tahoma" w:cs="Tahoma"/>
          <w:color w:val="6D6D6D"/>
          <w:sz w:val="36"/>
          <w:szCs w:val="36"/>
        </w:rPr>
        <w:lastRenderedPageBreak/>
        <w:t>Prawo do świadczeń rodzinnych będzie ustalane na okres</w:t>
      </w:r>
      <w:r>
        <w:rPr>
          <w:rFonts w:ascii="Tahoma" w:hAnsi="Tahoma" w:cs="Tahoma"/>
          <w:b/>
          <w:bCs/>
          <w:color w:val="6D6D6D"/>
          <w:sz w:val="36"/>
          <w:szCs w:val="36"/>
        </w:rPr>
        <w:br/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od dnia 1 listopada 2022 r. do dnia 31 października 2023 r.</w:t>
      </w:r>
    </w:p>
    <w:p w:rsidR="00E31A24" w:rsidRDefault="00E31A24" w:rsidP="00E31A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6D6D6D"/>
          <w:sz w:val="36"/>
          <w:szCs w:val="36"/>
        </w:rPr>
      </w:pPr>
      <w:r>
        <w:rPr>
          <w:rFonts w:ascii="Tahoma" w:hAnsi="Tahoma" w:cs="Tahoma"/>
          <w:color w:val="FF0000"/>
          <w:sz w:val="28"/>
          <w:szCs w:val="28"/>
        </w:rPr>
        <w:t>od 01 lipca 2022 r. składamy wnioski elektroniczne</w:t>
      </w:r>
      <w:r>
        <w:rPr>
          <w:rFonts w:ascii="Tahoma" w:hAnsi="Tahoma" w:cs="Tahoma"/>
          <w:b/>
          <w:bCs/>
          <w:color w:val="6D6D6D"/>
          <w:sz w:val="36"/>
          <w:szCs w:val="36"/>
        </w:rPr>
        <w:br/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za pomocą portalu </w:t>
      </w:r>
      <w:proofErr w:type="spellStart"/>
      <w:r>
        <w:rPr>
          <w:rStyle w:val="Pogrubienie"/>
          <w:rFonts w:ascii="Tahoma" w:hAnsi="Tahoma" w:cs="Tahoma"/>
          <w:color w:val="6D6D6D"/>
          <w:sz w:val="36"/>
          <w:szCs w:val="36"/>
        </w:rPr>
        <w:fldChar w:fldCharType="begin"/>
      </w:r>
      <w:r>
        <w:rPr>
          <w:rStyle w:val="Pogrubienie"/>
          <w:rFonts w:ascii="Tahoma" w:hAnsi="Tahoma" w:cs="Tahoma"/>
          <w:color w:val="6D6D6D"/>
          <w:sz w:val="36"/>
          <w:szCs w:val="36"/>
        </w:rPr>
        <w:instrText xml:space="preserve"> HYPERLINK "mailto:Emp@tia%3C/strong" </w:instrTex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fldChar w:fldCharType="separate"/>
      </w:r>
      <w:r>
        <w:rPr>
          <w:rStyle w:val="Hipercze"/>
          <w:rFonts w:ascii="Tahoma" w:hAnsi="Tahoma" w:cs="Tahoma"/>
          <w:b/>
          <w:bCs/>
          <w:color w:val="0599D7"/>
          <w:sz w:val="36"/>
          <w:szCs w:val="36"/>
        </w:rPr>
        <w:t>Emp@tia</w:t>
      </w:r>
      <w:proofErr w:type="spellEnd"/>
      <w:r>
        <w:rPr>
          <w:rStyle w:val="Hipercze"/>
          <w:rFonts w:ascii="Tahoma" w:hAnsi="Tahoma" w:cs="Tahoma"/>
          <w:b/>
          <w:bCs/>
          <w:color w:val="0599D7"/>
          <w:sz w:val="36"/>
          <w:szCs w:val="36"/>
        </w:rPr>
        <w:t>&gt;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fldChar w:fldCharType="end"/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, portalu PUE ZUS oraz kanały bankowości elektronicznej.</w:t>
      </w:r>
    </w:p>
    <w:p w:rsidR="00E31A24" w:rsidRDefault="00E31A24" w:rsidP="00E31A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6D6D6D"/>
          <w:sz w:val="36"/>
          <w:szCs w:val="36"/>
        </w:rPr>
      </w:pPr>
      <w:r>
        <w:rPr>
          <w:rFonts w:ascii="Tahoma" w:hAnsi="Tahoma" w:cs="Tahoma"/>
          <w:color w:val="FF0000"/>
          <w:sz w:val="28"/>
          <w:szCs w:val="28"/>
        </w:rPr>
        <w:t>od 01 sierpnia 2022 r. składamy wnioski tradycyjnie (papierowo)</w:t>
      </w:r>
      <w:r>
        <w:rPr>
          <w:rFonts w:ascii="Tahoma" w:hAnsi="Tahoma" w:cs="Tahoma"/>
          <w:b/>
          <w:bCs/>
          <w:color w:val="6D6D6D"/>
          <w:sz w:val="36"/>
          <w:szCs w:val="36"/>
        </w:rPr>
        <w:br/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 xml:space="preserve">w 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GOPS w Radomyślu nad Sanem,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 xml:space="preserve"> w godzinach 7</w:t>
      </w:r>
      <w:r>
        <w:rPr>
          <w:rStyle w:val="Pogrubienie"/>
          <w:rFonts w:ascii="Tahoma" w:hAnsi="Tahoma" w:cs="Tahoma"/>
          <w:color w:val="6D6D6D"/>
          <w:sz w:val="27"/>
          <w:szCs w:val="27"/>
          <w:vertAlign w:val="superscript"/>
        </w:rPr>
        <w:t>15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 -   15 </w:t>
      </w:r>
      <w:r>
        <w:rPr>
          <w:rStyle w:val="Pogrubienie"/>
          <w:rFonts w:ascii="Tahoma" w:hAnsi="Tahoma" w:cs="Tahoma"/>
          <w:color w:val="6D6D6D"/>
          <w:sz w:val="27"/>
          <w:szCs w:val="27"/>
          <w:vertAlign w:val="superscript"/>
        </w:rPr>
        <w:t>00</w:t>
      </w:r>
    </w:p>
    <w:p w:rsidR="00E31A24" w:rsidRDefault="00E31A24" w:rsidP="00E31A24">
      <w:pPr>
        <w:pStyle w:val="NormalnyWeb"/>
        <w:shd w:val="clear" w:color="auto" w:fill="FFFFFF"/>
        <w:spacing w:before="480" w:beforeAutospacing="0" w:after="480" w:afterAutospacing="0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6D6D6D"/>
          <w:sz w:val="36"/>
          <w:szCs w:val="36"/>
        </w:rPr>
        <w:t>Termin ustalenia prawa do świadczenia oraz jego wypłaty uzależniony j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est od momentu złożenia wniosku.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138"/>
      </w:tblGrid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Style w:val="Pogrubienie"/>
                <w:rFonts w:ascii="Tahoma" w:hAnsi="Tahoma" w:cs="Tahoma"/>
                <w:color w:val="6D6D6D"/>
                <w:sz w:val="36"/>
                <w:szCs w:val="36"/>
              </w:rPr>
              <w:t>Złożenie wniosku z wymaganymi dokumentami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Style w:val="Pogrubienie"/>
                <w:rFonts w:ascii="Tahoma" w:hAnsi="Tahoma" w:cs="Tahoma"/>
                <w:color w:val="6D6D6D"/>
                <w:sz w:val="36"/>
                <w:szCs w:val="36"/>
              </w:rPr>
              <w:t>Wypłata świadczenia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31 sierpnia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30 listopada 2022 r.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od 1 września 2022 r. do 31 października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31 grudnia 2022 r.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od 1 listopada 2022 r. do 31 grudnia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28 lutego 2023 r.</w:t>
            </w:r>
          </w:p>
        </w:tc>
      </w:tr>
    </w:tbl>
    <w:p w:rsidR="00E31A24" w:rsidRDefault="00E31A24" w:rsidP="00E31A24">
      <w:pPr>
        <w:pStyle w:val="NormalnyWeb"/>
        <w:shd w:val="clear" w:color="auto" w:fill="FFFFFF"/>
        <w:spacing w:before="480" w:beforeAutospacing="0" w:after="480" w:afterAutospacing="0"/>
        <w:rPr>
          <w:rFonts w:ascii="Tahoma" w:hAnsi="Tahoma" w:cs="Tahoma"/>
          <w:color w:val="6D6D6D"/>
          <w:sz w:val="36"/>
          <w:szCs w:val="36"/>
        </w:rPr>
      </w:pPr>
    </w:p>
    <w:p w:rsidR="00E31A24" w:rsidRDefault="00E31A24" w:rsidP="00E31A24">
      <w:pPr>
        <w:pStyle w:val="Nagwek5"/>
        <w:shd w:val="clear" w:color="auto" w:fill="FFFFFF"/>
        <w:spacing w:before="0" w:after="150"/>
        <w:rPr>
          <w:rFonts w:ascii="Arial" w:hAnsi="Arial" w:cs="Arial"/>
          <w:color w:val="444444"/>
          <w:sz w:val="36"/>
          <w:szCs w:val="36"/>
        </w:rPr>
      </w:pPr>
      <w:r>
        <w:rPr>
          <w:rStyle w:val="Pogrubienie"/>
          <w:rFonts w:ascii="Arial" w:hAnsi="Arial" w:cs="Arial"/>
          <w:b w:val="0"/>
          <w:bCs w:val="0"/>
          <w:color w:val="FF0000"/>
          <w:sz w:val="36"/>
          <w:szCs w:val="36"/>
        </w:rPr>
        <w:t>- świadczenia z funduszu alimentacyjnego</w:t>
      </w:r>
    </w:p>
    <w:p w:rsidR="00E31A24" w:rsidRDefault="00E31A24" w:rsidP="00F73EA8">
      <w:pPr>
        <w:pStyle w:val="NormalnyWeb"/>
        <w:shd w:val="clear" w:color="auto" w:fill="FFFFFF"/>
        <w:spacing w:before="480" w:beforeAutospacing="0" w:after="480" w:afterAutospacing="0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6D6D6D"/>
          <w:sz w:val="36"/>
          <w:szCs w:val="36"/>
        </w:rPr>
        <w:t>Prawo do świadczeń z funduszu alimentacyjnego będzie ustalane na okres</w:t>
      </w:r>
      <w:r>
        <w:rPr>
          <w:rFonts w:ascii="Tahoma" w:hAnsi="Tahoma" w:cs="Tahoma"/>
          <w:b/>
          <w:bCs/>
          <w:color w:val="6D6D6D"/>
          <w:sz w:val="36"/>
          <w:szCs w:val="36"/>
        </w:rPr>
        <w:br/>
      </w:r>
      <w:r>
        <w:rPr>
          <w:rStyle w:val="Pogrubienie"/>
          <w:rFonts w:ascii="Tahoma" w:hAnsi="Tahoma" w:cs="Tahoma"/>
          <w:color w:val="6D6D6D"/>
          <w:sz w:val="36"/>
          <w:szCs w:val="36"/>
        </w:rPr>
        <w:lastRenderedPageBreak/>
        <w:t>od dnia 1 października 2022 r. do dnia 30 września 2023 r.</w:t>
      </w:r>
    </w:p>
    <w:p w:rsidR="00E31A24" w:rsidRDefault="00E31A24" w:rsidP="00E31A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6D6D6D"/>
          <w:sz w:val="36"/>
          <w:szCs w:val="36"/>
        </w:rPr>
      </w:pPr>
      <w:r>
        <w:rPr>
          <w:rFonts w:ascii="Tahoma" w:hAnsi="Tahoma" w:cs="Tahoma"/>
          <w:color w:val="FF0000"/>
          <w:sz w:val="28"/>
          <w:szCs w:val="28"/>
        </w:rPr>
        <w:t>od 01 lipca 2022 r. składamy wnioski elektroniczne</w:t>
      </w:r>
      <w:r>
        <w:rPr>
          <w:rFonts w:ascii="Tahoma" w:hAnsi="Tahoma" w:cs="Tahoma"/>
          <w:b/>
          <w:bCs/>
          <w:color w:val="6D6D6D"/>
          <w:sz w:val="28"/>
          <w:szCs w:val="28"/>
        </w:rPr>
        <w:br/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>za pomocą portalu </w:t>
      </w:r>
      <w:proofErr w:type="spellStart"/>
      <w:r>
        <w:rPr>
          <w:rStyle w:val="Pogrubienie"/>
          <w:rFonts w:ascii="Tahoma" w:hAnsi="Tahoma" w:cs="Tahoma"/>
          <w:color w:val="6D6D6D"/>
          <w:sz w:val="28"/>
          <w:szCs w:val="28"/>
        </w:rPr>
        <w:fldChar w:fldCharType="begin"/>
      </w:r>
      <w:r>
        <w:rPr>
          <w:rStyle w:val="Pogrubienie"/>
          <w:rFonts w:ascii="Tahoma" w:hAnsi="Tahoma" w:cs="Tahoma"/>
          <w:color w:val="6D6D6D"/>
          <w:sz w:val="28"/>
          <w:szCs w:val="28"/>
        </w:rPr>
        <w:instrText xml:space="preserve"> HYPERLINK "mailto:Emp@tia%3C/strong" </w:instrTex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fldChar w:fldCharType="separate"/>
      </w:r>
      <w:r>
        <w:rPr>
          <w:rStyle w:val="Hipercze"/>
          <w:rFonts w:ascii="Tahoma" w:hAnsi="Tahoma" w:cs="Tahoma"/>
          <w:b/>
          <w:bCs/>
          <w:color w:val="0599D7"/>
          <w:sz w:val="28"/>
          <w:szCs w:val="28"/>
        </w:rPr>
        <w:t>Emp@tia</w:t>
      </w:r>
      <w:proofErr w:type="spellEnd"/>
      <w:r>
        <w:rPr>
          <w:rStyle w:val="Hipercze"/>
          <w:rFonts w:ascii="Tahoma" w:hAnsi="Tahoma" w:cs="Tahoma"/>
          <w:b/>
          <w:bCs/>
          <w:color w:val="0599D7"/>
          <w:sz w:val="28"/>
          <w:szCs w:val="28"/>
        </w:rPr>
        <w:t>&gt;</w: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fldChar w:fldCharType="end"/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>, portalu PUE ZUS oraz kanały bankowości elektronicznej.</w:t>
      </w:r>
    </w:p>
    <w:p w:rsidR="00E31A24" w:rsidRDefault="00E31A24" w:rsidP="00E31A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hAnsi="Tahoma" w:cs="Tahoma"/>
          <w:color w:val="6D6D6D"/>
          <w:sz w:val="36"/>
          <w:szCs w:val="36"/>
        </w:rPr>
      </w:pPr>
      <w:r>
        <w:rPr>
          <w:rFonts w:ascii="Tahoma" w:hAnsi="Tahoma" w:cs="Tahoma"/>
          <w:color w:val="FF0000"/>
          <w:sz w:val="28"/>
          <w:szCs w:val="28"/>
        </w:rPr>
        <w:t>od 01 sierpnia 2022 r. składamy wnioski tradycyjnie (papierowo)</w:t>
      </w:r>
      <w:r>
        <w:rPr>
          <w:rFonts w:ascii="Tahoma" w:hAnsi="Tahoma" w:cs="Tahoma"/>
          <w:b/>
          <w:bCs/>
          <w:color w:val="6D6D6D"/>
          <w:sz w:val="28"/>
          <w:szCs w:val="28"/>
        </w:rPr>
        <w:br/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 xml:space="preserve">w </w: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>G</w: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>OPS w</w: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 xml:space="preserve"> Radomyślu nad Sanem </w: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>w godzinach 7</w:t>
      </w:r>
      <w:r>
        <w:rPr>
          <w:rStyle w:val="Pogrubienie"/>
          <w:rFonts w:ascii="Tahoma" w:hAnsi="Tahoma" w:cs="Tahoma"/>
          <w:color w:val="6D6D6D"/>
          <w:sz w:val="21"/>
          <w:szCs w:val="21"/>
          <w:vertAlign w:val="superscript"/>
        </w:rPr>
        <w:t>15</w:t>
      </w:r>
      <w:r>
        <w:rPr>
          <w:rStyle w:val="Pogrubienie"/>
          <w:rFonts w:ascii="Tahoma" w:hAnsi="Tahoma" w:cs="Tahoma"/>
          <w:color w:val="6D6D6D"/>
          <w:sz w:val="28"/>
          <w:szCs w:val="28"/>
        </w:rPr>
        <w:t> -   15 </w:t>
      </w:r>
      <w:r>
        <w:rPr>
          <w:rStyle w:val="Pogrubienie"/>
          <w:rFonts w:ascii="Tahoma" w:hAnsi="Tahoma" w:cs="Tahoma"/>
          <w:color w:val="6D6D6D"/>
          <w:sz w:val="21"/>
          <w:szCs w:val="21"/>
          <w:vertAlign w:val="superscript"/>
        </w:rPr>
        <w:t>00</w:t>
      </w:r>
    </w:p>
    <w:p w:rsidR="00E31A24" w:rsidRDefault="00E31A24" w:rsidP="00E31A24">
      <w:pPr>
        <w:pStyle w:val="NormalnyWeb"/>
        <w:shd w:val="clear" w:color="auto" w:fill="FFFFFF"/>
        <w:spacing w:before="480" w:beforeAutospacing="0" w:after="480" w:afterAutospacing="0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6D6D6D"/>
          <w:sz w:val="36"/>
          <w:szCs w:val="36"/>
        </w:rPr>
        <w:t>Termin ustalenia prawa do świadczenia oraz jego wypłaty uzależniony jest od momentu złożenia wniosku.</w:t>
      </w:r>
      <w:r>
        <w:rPr>
          <w:rFonts w:ascii="Tahoma" w:hAnsi="Tahoma" w:cs="Tahoma"/>
          <w:b/>
          <w:bCs/>
          <w:color w:val="6D6D6D"/>
          <w:sz w:val="36"/>
          <w:szCs w:val="36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  <w:gridCol w:w="3309"/>
      </w:tblGrid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Style w:val="Pogrubienie"/>
                <w:rFonts w:ascii="Tahoma" w:hAnsi="Tahoma" w:cs="Tahoma"/>
                <w:color w:val="6D6D6D"/>
                <w:sz w:val="36"/>
                <w:szCs w:val="36"/>
              </w:rPr>
              <w:t>Złożenie wniosku z wymaganymi dokumentami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Style w:val="Pogrubienie"/>
                <w:rFonts w:ascii="Tahoma" w:hAnsi="Tahoma" w:cs="Tahoma"/>
                <w:color w:val="6D6D6D"/>
                <w:sz w:val="36"/>
                <w:szCs w:val="36"/>
              </w:rPr>
              <w:t>Wypłata świadczenia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31 sierpnia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31 października 2022 r.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od 1 września 2022 r. do 30 września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30 listopada 2022 r.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od 1 października 2022 r. do 31 października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31 grudnia 2022 r.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od 1 listopada 2022 r. do 30 listopada 2022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31 stycznia 2023 r.</w:t>
            </w:r>
          </w:p>
        </w:tc>
      </w:tr>
      <w:tr w:rsidR="00E31A24" w:rsidTr="00E31A24"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od 1 grudnia 2022 r. do 31 stycznia 2023 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1A24" w:rsidRDefault="00E31A24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color w:val="6D6D6D"/>
                <w:sz w:val="36"/>
                <w:szCs w:val="36"/>
              </w:rPr>
            </w:pPr>
            <w:r>
              <w:rPr>
                <w:rFonts w:ascii="Tahoma" w:hAnsi="Tahoma" w:cs="Tahoma"/>
                <w:color w:val="6D6D6D"/>
                <w:sz w:val="36"/>
                <w:szCs w:val="36"/>
              </w:rPr>
              <w:t>do 28 lutego 2023 r.</w:t>
            </w:r>
          </w:p>
        </w:tc>
      </w:tr>
    </w:tbl>
    <w:p w:rsidR="00E31A24" w:rsidRDefault="00E31A24" w:rsidP="00E31A24">
      <w:pPr>
        <w:pStyle w:val="NormalnyWeb"/>
        <w:shd w:val="clear" w:color="auto" w:fill="FFFFFF"/>
        <w:spacing w:before="480" w:beforeAutospacing="0" w:after="480" w:afterAutospacing="0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6D6D6D"/>
          <w:sz w:val="36"/>
          <w:szCs w:val="36"/>
        </w:rPr>
        <w:t>Druki wniosków są dostępne w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 xml:space="preserve"> Gminnym 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Ośro</w:t>
      </w:r>
      <w:r>
        <w:rPr>
          <w:rStyle w:val="Pogrubienie"/>
          <w:rFonts w:ascii="Tahoma" w:hAnsi="Tahoma" w:cs="Tahoma"/>
          <w:color w:val="6D6D6D"/>
          <w:sz w:val="36"/>
          <w:szCs w:val="36"/>
        </w:rPr>
        <w:t>dku Pomocy Społecznej w Radomyślu nad Sanem  lub ze strony internetowej.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3366FF"/>
        </w:rPr>
        <w:lastRenderedPageBreak/>
        <w:t>Zasiłek rodzinny</w:t>
      </w:r>
      <w:r>
        <w:rPr>
          <w:rStyle w:val="Pogrubienie"/>
          <w:rFonts w:ascii="Tahoma" w:hAnsi="Tahoma" w:cs="Tahoma"/>
          <w:color w:val="6D6D6D"/>
        </w:rPr>
        <w:t> przysługuje rodzinom, których </w:t>
      </w:r>
      <w:r>
        <w:rPr>
          <w:rStyle w:val="Pogrubienie"/>
          <w:rFonts w:ascii="Tahoma" w:hAnsi="Tahoma" w:cs="Tahoma"/>
          <w:color w:val="3366FF"/>
          <w:u w:val="single"/>
        </w:rPr>
        <w:t>dochód na osobę nie przekracza kwoty 674,00 zł lub 764,00 zł </w:t>
      </w:r>
      <w:r>
        <w:rPr>
          <w:rFonts w:ascii="Tahoma" w:hAnsi="Tahoma" w:cs="Tahoma"/>
          <w:color w:val="6D6D6D"/>
        </w:rPr>
        <w:t> (w rodzinie z dzieckiem legitymującym się orzeczeniem o niepełnosprawności lub orzeczeniem o umiarkowanym lub znacznym stopniu niepełnosprawności).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  <w:sz w:val="36"/>
          <w:szCs w:val="36"/>
        </w:rPr>
      </w:pPr>
      <w:r>
        <w:rPr>
          <w:rFonts w:ascii="Tahoma" w:hAnsi="Tahoma" w:cs="Tahoma"/>
          <w:color w:val="6D6D6D"/>
        </w:rPr>
        <w:t>W okresie zasiłkowym 2022/2023 należy wykazać dochody za rok 2021 r. uwzględniając zmiany wysokości dochodów członków rodziny. 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3366FF"/>
        </w:rPr>
        <w:t>Świadczenia z funduszu alimentacyjnego</w:t>
      </w:r>
      <w:r>
        <w:rPr>
          <w:rStyle w:val="Pogrubienie"/>
          <w:rFonts w:ascii="Tahoma" w:hAnsi="Tahoma" w:cs="Tahoma"/>
          <w:color w:val="6D6D6D"/>
        </w:rPr>
        <w:t> przysługują osobom uprawnionym do otrzymywania alimentów od rodzica na podstawie tytułu wykonawczego, pochodzącego lub zatwierdzonego przez sąd jeśli egzekucja okazała się bezskuteczna.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6D6D6D"/>
        </w:rPr>
        <w:t> 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  <w:sz w:val="36"/>
          <w:szCs w:val="36"/>
        </w:rPr>
      </w:pPr>
      <w:r>
        <w:rPr>
          <w:rStyle w:val="Pogrubienie"/>
          <w:rFonts w:ascii="Tahoma" w:hAnsi="Tahoma" w:cs="Tahoma"/>
          <w:color w:val="6D6D6D"/>
        </w:rPr>
        <w:t>Świadczenia z funduszu alimentacyjnego przysługują, jeżeli </w:t>
      </w:r>
      <w:r>
        <w:rPr>
          <w:rStyle w:val="Pogrubienie"/>
          <w:rFonts w:ascii="Tahoma" w:hAnsi="Tahoma" w:cs="Tahoma"/>
          <w:color w:val="3366FF"/>
          <w:u w:val="single"/>
        </w:rPr>
        <w:t>dochód rodziny w przeliczeniu na osobę nie przekracza kwoty 900,00 zł.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</w:rPr>
      </w:pPr>
      <w:r>
        <w:rPr>
          <w:rFonts w:ascii="Tahoma" w:hAnsi="Tahoma" w:cs="Tahoma"/>
          <w:color w:val="6D6D6D"/>
        </w:rPr>
        <w:br/>
        <w:t>Do wniosku o ustalenie prawa do świadczeń z funduszu alimentacyjnego należy dołączyć zaświadczenie organu prowadzącego postępowanie egzekucyjne o bezskuteczności egzekucji zawierające informację o stanie egzekucji, przyczynach jej bezskuteczności oraz o działaniach podejmowanych w celu wyegzekwowania zasądzonych alimentów. Zaświadczenie organu prowadzącego postępowanie egzekucyjne potwierdzające wysokość wyegzekwowanych w 2021 r. alimentów.</w:t>
      </w:r>
    </w:p>
    <w:p w:rsidR="00E31A24" w:rsidRDefault="00E31A24" w:rsidP="00E31A24">
      <w:pPr>
        <w:shd w:val="clear" w:color="auto" w:fill="FFFFFF"/>
        <w:jc w:val="both"/>
        <w:rPr>
          <w:rFonts w:ascii="Tahoma" w:hAnsi="Tahoma" w:cs="Tahoma"/>
          <w:color w:val="6D6D6D"/>
          <w:sz w:val="36"/>
          <w:szCs w:val="36"/>
        </w:rPr>
      </w:pPr>
    </w:p>
    <w:p w:rsidR="00E31A24" w:rsidRPr="00E31A24" w:rsidRDefault="00E31A24" w:rsidP="00E31A24">
      <w:pPr>
        <w:shd w:val="clear" w:color="auto" w:fill="FFFFFF"/>
        <w:jc w:val="right"/>
        <w:rPr>
          <w:rFonts w:ascii="Tahoma" w:hAnsi="Tahoma" w:cs="Tahoma"/>
          <w:i/>
          <w:color w:val="6D6D6D"/>
          <w:szCs w:val="24"/>
        </w:rPr>
      </w:pPr>
      <w:r w:rsidRPr="00E31A24">
        <w:rPr>
          <w:rFonts w:ascii="Tahoma" w:hAnsi="Tahoma" w:cs="Tahoma"/>
          <w:i/>
          <w:color w:val="6D6D6D"/>
          <w:sz w:val="36"/>
          <w:szCs w:val="36"/>
        </w:rPr>
        <w:t> </w:t>
      </w:r>
      <w:r w:rsidRPr="00E31A24">
        <w:rPr>
          <w:rFonts w:ascii="Tahoma" w:hAnsi="Tahoma" w:cs="Tahoma"/>
          <w:i/>
          <w:color w:val="6D6D6D"/>
          <w:szCs w:val="24"/>
        </w:rPr>
        <w:t xml:space="preserve">Gminny </w:t>
      </w:r>
      <w:r>
        <w:rPr>
          <w:rFonts w:ascii="Tahoma" w:hAnsi="Tahoma" w:cs="Tahoma"/>
          <w:i/>
          <w:color w:val="6D6D6D"/>
          <w:szCs w:val="24"/>
        </w:rPr>
        <w:t>O</w:t>
      </w:r>
      <w:r w:rsidRPr="00E31A24">
        <w:rPr>
          <w:rFonts w:ascii="Tahoma" w:hAnsi="Tahoma" w:cs="Tahoma"/>
          <w:i/>
          <w:color w:val="6D6D6D"/>
          <w:szCs w:val="24"/>
        </w:rPr>
        <w:t>środek Pomocy Społecznej</w:t>
      </w:r>
    </w:p>
    <w:p w:rsidR="00E31A24" w:rsidRPr="00E31A24" w:rsidRDefault="00E31A24" w:rsidP="00E31A24">
      <w:pPr>
        <w:shd w:val="clear" w:color="auto" w:fill="FFFFFF"/>
        <w:jc w:val="right"/>
        <w:rPr>
          <w:rFonts w:ascii="Tahoma" w:hAnsi="Tahoma" w:cs="Tahoma"/>
          <w:i/>
          <w:color w:val="6D6D6D"/>
          <w:szCs w:val="24"/>
        </w:rPr>
      </w:pPr>
      <w:r>
        <w:rPr>
          <w:rFonts w:ascii="Tahoma" w:hAnsi="Tahoma" w:cs="Tahoma"/>
          <w:i/>
          <w:color w:val="6D6D6D"/>
          <w:szCs w:val="24"/>
        </w:rPr>
        <w:t>w</w:t>
      </w:r>
      <w:r w:rsidRPr="00E31A24">
        <w:rPr>
          <w:rFonts w:ascii="Tahoma" w:hAnsi="Tahoma" w:cs="Tahoma"/>
          <w:i/>
          <w:color w:val="6D6D6D"/>
          <w:szCs w:val="24"/>
        </w:rPr>
        <w:t xml:space="preserve"> </w:t>
      </w:r>
      <w:r>
        <w:rPr>
          <w:rFonts w:ascii="Tahoma" w:hAnsi="Tahoma" w:cs="Tahoma"/>
          <w:i/>
          <w:color w:val="6D6D6D"/>
          <w:szCs w:val="24"/>
        </w:rPr>
        <w:t>Radomyślu nad S</w:t>
      </w:r>
      <w:r w:rsidRPr="00E31A24">
        <w:rPr>
          <w:rFonts w:ascii="Tahoma" w:hAnsi="Tahoma" w:cs="Tahoma"/>
          <w:i/>
          <w:color w:val="6D6D6D"/>
          <w:szCs w:val="24"/>
        </w:rPr>
        <w:t>anem</w:t>
      </w:r>
    </w:p>
    <w:p w:rsidR="00E31A24" w:rsidRPr="00E31A24" w:rsidRDefault="00E31A24" w:rsidP="00E31A24">
      <w:pPr>
        <w:shd w:val="clear" w:color="auto" w:fill="FFFFFF"/>
        <w:rPr>
          <w:rFonts w:ascii="Tahoma" w:hAnsi="Tahoma" w:cs="Tahoma"/>
          <w:i/>
          <w:color w:val="6D6D6D"/>
          <w:sz w:val="36"/>
          <w:szCs w:val="36"/>
        </w:rPr>
      </w:pPr>
    </w:p>
    <w:p w:rsidR="002C7479" w:rsidRDefault="002C7479" w:rsidP="004C6FE1">
      <w:pPr>
        <w:pStyle w:val="Nagwek1"/>
        <w:shd w:val="clear" w:color="auto" w:fill="FFFFFF"/>
        <w:spacing w:before="300" w:after="150"/>
        <w:rPr>
          <w:rFonts w:cs="Arial"/>
          <w:b w:val="0"/>
          <w:bCs w:val="0"/>
          <w:color w:val="000000"/>
          <w:sz w:val="45"/>
          <w:szCs w:val="45"/>
        </w:rPr>
      </w:pPr>
    </w:p>
    <w:p w:rsidR="002C7479" w:rsidRDefault="002C7479" w:rsidP="004C6FE1">
      <w:pPr>
        <w:pStyle w:val="Nagwek1"/>
        <w:shd w:val="clear" w:color="auto" w:fill="FFFFFF"/>
        <w:spacing w:before="300" w:after="150"/>
        <w:rPr>
          <w:rFonts w:cs="Arial"/>
          <w:b w:val="0"/>
          <w:bCs w:val="0"/>
          <w:color w:val="000000"/>
          <w:sz w:val="45"/>
          <w:szCs w:val="45"/>
        </w:rPr>
      </w:pPr>
    </w:p>
    <w:p w:rsidR="002C7479" w:rsidRDefault="002C7479" w:rsidP="004C6FE1">
      <w:pPr>
        <w:pStyle w:val="Nagwek1"/>
        <w:shd w:val="clear" w:color="auto" w:fill="FFFFFF"/>
        <w:spacing w:before="300" w:after="150"/>
        <w:rPr>
          <w:rFonts w:cs="Arial"/>
          <w:b w:val="0"/>
          <w:bCs w:val="0"/>
          <w:color w:val="000000"/>
          <w:sz w:val="45"/>
          <w:szCs w:val="45"/>
        </w:rPr>
      </w:pPr>
    </w:p>
    <w:p w:rsidR="00F11819" w:rsidRPr="004A4E90" w:rsidRDefault="00F11819" w:rsidP="00F11819">
      <w:pPr>
        <w:jc w:val="both"/>
        <w:rPr>
          <w:b/>
          <w:sz w:val="28"/>
          <w:szCs w:val="28"/>
        </w:rPr>
      </w:pPr>
    </w:p>
    <w:sectPr w:rsidR="00F11819" w:rsidRPr="004A4E90" w:rsidSect="00F5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BBF"/>
    <w:multiLevelType w:val="hybridMultilevel"/>
    <w:tmpl w:val="7FB49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C48C8"/>
    <w:multiLevelType w:val="multilevel"/>
    <w:tmpl w:val="ACF0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41608"/>
    <w:multiLevelType w:val="multilevel"/>
    <w:tmpl w:val="C5F2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365E9"/>
    <w:multiLevelType w:val="multilevel"/>
    <w:tmpl w:val="DDC2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FA"/>
    <w:rsid w:val="00150FC9"/>
    <w:rsid w:val="002271DC"/>
    <w:rsid w:val="002C7479"/>
    <w:rsid w:val="00495092"/>
    <w:rsid w:val="004A4E90"/>
    <w:rsid w:val="004C6FE1"/>
    <w:rsid w:val="0051398A"/>
    <w:rsid w:val="00710A6F"/>
    <w:rsid w:val="007569FA"/>
    <w:rsid w:val="00840398"/>
    <w:rsid w:val="009E6DA6"/>
    <w:rsid w:val="00A377C8"/>
    <w:rsid w:val="00A843FB"/>
    <w:rsid w:val="00C77793"/>
    <w:rsid w:val="00CA75FF"/>
    <w:rsid w:val="00E01B66"/>
    <w:rsid w:val="00E31A24"/>
    <w:rsid w:val="00F11819"/>
    <w:rsid w:val="00F522FC"/>
    <w:rsid w:val="00F538B9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D2CB-00E4-4AD1-89FF-C8AF8F7B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B66"/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B6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B66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Akapitzlist">
    <w:name w:val="List Paragraph"/>
    <w:basedOn w:val="Normalny"/>
    <w:uiPriority w:val="34"/>
    <w:qFormat/>
    <w:rsid w:val="00495092"/>
    <w:pPr>
      <w:ind w:left="720"/>
      <w:contextualSpacing/>
    </w:pPr>
  </w:style>
  <w:style w:type="table" w:styleId="Tabela-Siatka">
    <w:name w:val="Table Grid"/>
    <w:basedOn w:val="Standardowy"/>
    <w:uiPriority w:val="59"/>
    <w:rsid w:val="004A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3FB"/>
    <w:rPr>
      <w:rFonts w:ascii="Segoe UI" w:hAnsi="Segoe UI" w:cs="Segoe UI"/>
      <w:color w:val="000000" w:themeColor="text1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C6FE1"/>
    <w:rPr>
      <w:color w:val="0000FF"/>
      <w:u w:val="single"/>
    </w:rPr>
  </w:style>
  <w:style w:type="paragraph" w:customStyle="1" w:styleId="intro">
    <w:name w:val="intro"/>
    <w:basedOn w:val="Normalny"/>
    <w:rsid w:val="004C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6FE1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A24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4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1259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</dc:creator>
  <cp:lastModifiedBy>OPS</cp:lastModifiedBy>
  <cp:revision>8</cp:revision>
  <cp:lastPrinted>2022-07-27T11:20:00Z</cp:lastPrinted>
  <dcterms:created xsi:type="dcterms:W3CDTF">2022-08-04T10:24:00Z</dcterms:created>
  <dcterms:modified xsi:type="dcterms:W3CDTF">2022-08-04T10:52:00Z</dcterms:modified>
</cp:coreProperties>
</file>