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FEF7" w14:textId="77777777" w:rsidR="00AF749A" w:rsidRPr="00554A8F" w:rsidRDefault="00AF749A" w:rsidP="00554A8F">
      <w:pPr>
        <w:pStyle w:val="Nagwek3"/>
        <w:spacing w:before="0" w:beforeAutospacing="0" w:after="0" w:afterAutospacing="0" w:line="300" w:lineRule="auto"/>
        <w:jc w:val="center"/>
        <w:rPr>
          <w:rFonts w:asciiTheme="minorHAnsi" w:eastAsia="Times New Roman" w:hAnsiTheme="minorHAnsi" w:cstheme="minorHAnsi"/>
          <w:sz w:val="22"/>
          <w:szCs w:val="22"/>
        </w:rPr>
      </w:pPr>
      <w:r w:rsidRPr="00554A8F">
        <w:rPr>
          <w:rFonts w:asciiTheme="minorHAnsi" w:eastAsia="Times New Roman" w:hAnsiTheme="minorHAnsi" w:cstheme="minorHAnsi"/>
          <w:sz w:val="22"/>
          <w:szCs w:val="22"/>
        </w:rPr>
        <w:t>Realizacja obowiązku informacyjnego o ochronie danych osobowych</w:t>
      </w:r>
    </w:p>
    <w:p w14:paraId="01D1127D" w14:textId="77777777" w:rsidR="00D50B04" w:rsidRPr="00554A8F" w:rsidRDefault="00D50B04" w:rsidP="00D50B04">
      <w:pPr>
        <w:pStyle w:val="Nagwek3"/>
        <w:spacing w:before="0" w:beforeAutospacing="0" w:after="0" w:afterAutospacing="0" w:line="300" w:lineRule="auto"/>
        <w:jc w:val="both"/>
        <w:rPr>
          <w:rFonts w:asciiTheme="minorHAnsi" w:eastAsia="Times New Roman" w:hAnsiTheme="minorHAnsi" w:cstheme="minorHAnsi"/>
          <w:sz w:val="22"/>
          <w:szCs w:val="22"/>
        </w:rPr>
      </w:pPr>
    </w:p>
    <w:p w14:paraId="4CBF0732" w14:textId="516A3670" w:rsidR="00AF749A" w:rsidRPr="00554A8F" w:rsidRDefault="00AF749A" w:rsidP="00554A8F">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sidR="00554A8F">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5783F570" w14:textId="77777777" w:rsidR="00D50B04" w:rsidRPr="00554A8F" w:rsidRDefault="00D50B04" w:rsidP="00554A8F">
      <w:pPr>
        <w:pStyle w:val="NormalnyWeb"/>
        <w:spacing w:before="0" w:beforeAutospacing="0" w:after="0" w:afterAutospacing="0" w:line="276" w:lineRule="auto"/>
        <w:jc w:val="both"/>
        <w:rPr>
          <w:rFonts w:asciiTheme="minorHAnsi" w:hAnsiTheme="minorHAnsi" w:cstheme="minorHAnsi"/>
          <w:sz w:val="22"/>
          <w:szCs w:val="22"/>
        </w:rPr>
      </w:pPr>
    </w:p>
    <w:p w14:paraId="7C6BA638" w14:textId="2BF6E698" w:rsidR="00D50B04" w:rsidRPr="00554A8F" w:rsidRDefault="00416D72" w:rsidP="00C86F96">
      <w:pPr>
        <w:pStyle w:val="NormalnyWeb"/>
        <w:numPr>
          <w:ilvl w:val="0"/>
          <w:numId w:val="5"/>
        </w:numPr>
        <w:spacing w:before="0" w:beforeAutospacing="0" w:after="0" w:afterAutospacing="0" w:line="276" w:lineRule="auto"/>
        <w:ind w:left="426" w:hanging="426"/>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w:t>
      </w:r>
      <w:sdt>
        <w:sdtPr>
          <w:rPr>
            <w:rFonts w:asciiTheme="minorHAnsi" w:hAnsiTheme="minorHAnsi" w:cstheme="minorHAnsi"/>
            <w:sz w:val="22"/>
            <w:szCs w:val="22"/>
          </w:rPr>
          <w:id w:val="1433867473"/>
          <w:placeholder>
            <w:docPart w:val="DefaultPlaceholder_-1854013440"/>
          </w:placeholder>
        </w:sdtPr>
        <w:sdtEndPr/>
        <w:sdtContent>
          <w:r w:rsidR="00C86F96">
            <w:rPr>
              <w:rFonts w:asciiTheme="minorHAnsi" w:hAnsiTheme="minorHAnsi" w:cstheme="minorHAnsi"/>
              <w:sz w:val="22"/>
              <w:szCs w:val="22"/>
              <w:shd w:val="clear" w:color="auto" w:fill="D9D9D9" w:themeFill="background1" w:themeFillShade="D9"/>
            </w:rPr>
            <w:t>Biblioteka Publiczna Gminy Gołuchów</w:t>
          </w:r>
        </w:sdtContent>
      </w:sdt>
      <w:r w:rsidRPr="00554A8F">
        <w:rPr>
          <w:rFonts w:asciiTheme="minorHAnsi" w:hAnsiTheme="minorHAnsi" w:cstheme="minorHAnsi"/>
          <w:sz w:val="22"/>
          <w:szCs w:val="22"/>
        </w:rPr>
        <w:t xml:space="preserve"> z siedzibą przy </w:t>
      </w:r>
      <w:r w:rsidR="00C86F96" w:rsidRPr="00C86F96">
        <w:rPr>
          <w:rFonts w:asciiTheme="minorHAnsi" w:hAnsiTheme="minorHAnsi" w:cstheme="minorHAnsi"/>
          <w:sz w:val="22"/>
          <w:szCs w:val="22"/>
        </w:rPr>
        <w:t>ul. Czartoryskich 47</w:t>
      </w:r>
      <w:r w:rsidR="00C86F96">
        <w:rPr>
          <w:rFonts w:asciiTheme="minorHAnsi" w:hAnsiTheme="minorHAnsi" w:cstheme="minorHAnsi"/>
          <w:sz w:val="22"/>
          <w:szCs w:val="22"/>
        </w:rPr>
        <w:t xml:space="preserve"> w Gołuchowie,</w:t>
      </w:r>
      <w:r w:rsidRPr="00554A8F">
        <w:rPr>
          <w:rFonts w:asciiTheme="minorHAnsi" w:hAnsiTheme="minorHAnsi" w:cstheme="minorHAnsi"/>
          <w:sz w:val="22"/>
          <w:szCs w:val="22"/>
        </w:rPr>
        <w:t xml:space="preserve"> reprezentowan</w:t>
      </w:r>
      <w:r w:rsidR="00D54D7D">
        <w:rPr>
          <w:rFonts w:asciiTheme="minorHAnsi" w:hAnsiTheme="minorHAnsi" w:cstheme="minorHAnsi"/>
          <w:sz w:val="22"/>
          <w:szCs w:val="22"/>
        </w:rPr>
        <w:t>a</w:t>
      </w:r>
      <w:r w:rsidRPr="00554A8F">
        <w:rPr>
          <w:rFonts w:asciiTheme="minorHAnsi" w:hAnsiTheme="minorHAnsi" w:cstheme="minorHAnsi"/>
          <w:sz w:val="22"/>
          <w:szCs w:val="22"/>
        </w:rPr>
        <w:t xml:space="preserve"> przez Dyrektora</w:t>
      </w:r>
      <w:r w:rsidR="00C86F96">
        <w:rPr>
          <w:rFonts w:asciiTheme="minorHAnsi" w:hAnsiTheme="minorHAnsi" w:cstheme="minorHAnsi"/>
          <w:sz w:val="22"/>
          <w:szCs w:val="22"/>
        </w:rPr>
        <w:t xml:space="preserve"> Biblioteki</w:t>
      </w:r>
      <w:r w:rsidRPr="00554A8F">
        <w:rPr>
          <w:rFonts w:asciiTheme="minorHAnsi" w:hAnsiTheme="minorHAnsi" w:cstheme="minorHAnsi"/>
          <w:sz w:val="22"/>
          <w:szCs w:val="22"/>
        </w:rPr>
        <w:t>. Może się Pan/Pani z nim skontaktować drogą elektroniczną na adres e-mail</w:t>
      </w:r>
      <w:r w:rsidR="00C86F96">
        <w:rPr>
          <w:rStyle w:val="Hipercze"/>
          <w:rFonts w:asciiTheme="minorHAnsi" w:hAnsiTheme="minorHAnsi" w:cstheme="minorHAnsi"/>
          <w:sz w:val="22"/>
          <w:szCs w:val="22"/>
        </w:rPr>
        <w:t xml:space="preserve"> </w:t>
      </w:r>
      <w:hyperlink r:id="rId10" w:history="1">
        <w:r w:rsidR="00C86F96" w:rsidRPr="00C86F96">
          <w:rPr>
            <w:rStyle w:val="Hipercze"/>
            <w:rFonts w:asciiTheme="minorHAnsi" w:hAnsiTheme="minorHAnsi" w:cstheme="minorHAnsi"/>
            <w:sz w:val="22"/>
            <w:szCs w:val="22"/>
          </w:rPr>
          <w:t>biblioteka@goluchow.pl</w:t>
        </w:r>
      </w:hyperlink>
      <w:r w:rsidRPr="00554A8F">
        <w:rPr>
          <w:rFonts w:asciiTheme="minorHAnsi" w:hAnsiTheme="minorHAnsi" w:cstheme="minorHAnsi"/>
          <w:sz w:val="22"/>
          <w:szCs w:val="22"/>
        </w:rPr>
        <w:t xml:space="preserve">, telefonicznie pod numerem </w:t>
      </w:r>
      <w:r w:rsidR="00C86F96" w:rsidRPr="00C86F96">
        <w:rPr>
          <w:rFonts w:asciiTheme="minorHAnsi" w:hAnsiTheme="minorHAnsi" w:cstheme="minorHAnsi"/>
          <w:sz w:val="22"/>
          <w:szCs w:val="22"/>
        </w:rPr>
        <w:t>62 7424677</w:t>
      </w:r>
      <w:r w:rsidRPr="00554A8F">
        <w:rPr>
          <w:rFonts w:asciiTheme="minorHAnsi" w:hAnsiTheme="minorHAnsi" w:cstheme="minorHAnsi"/>
          <w:sz w:val="22"/>
          <w:szCs w:val="22"/>
        </w:rPr>
        <w:t xml:space="preserve"> lub tradycyjną pocztą na adres wskazany powyżej</w:t>
      </w:r>
      <w:r w:rsidR="00D50B04" w:rsidRPr="00554A8F">
        <w:rPr>
          <w:rFonts w:asciiTheme="minorHAnsi" w:hAnsiTheme="minorHAnsi" w:cstheme="minorHAnsi"/>
          <w:sz w:val="22"/>
          <w:szCs w:val="22"/>
        </w:rPr>
        <w:t>.</w:t>
      </w:r>
    </w:p>
    <w:p w14:paraId="48D4BF0F" w14:textId="7E062E86" w:rsidR="00D50B04" w:rsidRPr="00554A8F" w:rsidRDefault="00416D72" w:rsidP="00554A8F">
      <w:pPr>
        <w:pStyle w:val="NormalnyWeb"/>
        <w:numPr>
          <w:ilvl w:val="0"/>
          <w:numId w:val="5"/>
        </w:numPr>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1" w:history="1">
        <w:r w:rsidR="009F3948" w:rsidRPr="003760A7">
          <w:rPr>
            <w:rStyle w:val="Hipercze"/>
            <w:rFonts w:asciiTheme="minorHAnsi" w:hAnsiTheme="minorHAnsi" w:cstheme="minorHAnsi"/>
            <w:sz w:val="22"/>
            <w:szCs w:val="22"/>
          </w:rPr>
          <w:t>iod@comp-net.pl</w:t>
        </w:r>
      </w:hyperlink>
      <w:r w:rsidRPr="00554A8F">
        <w:rPr>
          <w:rFonts w:asciiTheme="minorHAnsi" w:hAnsiTheme="minorHAnsi" w:cstheme="minorHAnsi"/>
          <w:sz w:val="22"/>
          <w:szCs w:val="22"/>
        </w:rPr>
        <w:t xml:space="preserve">  </w:t>
      </w:r>
    </w:p>
    <w:p w14:paraId="24B28116" w14:textId="13EB2F1A" w:rsidR="00AF749A" w:rsidRPr="00554A8F" w:rsidRDefault="00AF749A" w:rsidP="00554A8F">
      <w:pPr>
        <w:pStyle w:val="NormalnyWeb"/>
        <w:numPr>
          <w:ilvl w:val="0"/>
          <w:numId w:val="5"/>
        </w:numPr>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407AAD6B" w14:textId="77777777" w:rsidR="00554A8F" w:rsidRPr="00554A8F" w:rsidRDefault="00554A8F" w:rsidP="00554A8F">
      <w:pPr>
        <w:pStyle w:val="NormalnyWeb"/>
        <w:spacing w:before="0" w:beforeAutospacing="0" w:after="0" w:afterAutospacing="0" w:line="276" w:lineRule="auto"/>
        <w:ind w:left="426"/>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4678"/>
        <w:gridCol w:w="2693"/>
      </w:tblGrid>
      <w:tr w:rsidR="00AF749A" w:rsidRPr="00554A8F" w14:paraId="2C86449A" w14:textId="77777777" w:rsidTr="007A2C2F">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hideMark/>
          </w:tcPr>
          <w:p w14:paraId="6F0EEC46" w14:textId="77777777" w:rsidR="00AF749A" w:rsidRPr="00554A8F" w:rsidRDefault="00AF749A" w:rsidP="00AE6329">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4678" w:type="dxa"/>
            <w:tcBorders>
              <w:top w:val="outset" w:sz="6" w:space="0" w:color="auto"/>
              <w:left w:val="outset" w:sz="6" w:space="0" w:color="auto"/>
              <w:bottom w:val="outset" w:sz="6" w:space="0" w:color="auto"/>
              <w:right w:val="outset" w:sz="6" w:space="0" w:color="auto"/>
            </w:tcBorders>
            <w:vAlign w:val="center"/>
            <w:hideMark/>
          </w:tcPr>
          <w:p w14:paraId="2A8B3DFB" w14:textId="77777777" w:rsidR="00AF749A" w:rsidRPr="00554A8F" w:rsidRDefault="00AF749A" w:rsidP="00AE6329">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693" w:type="dxa"/>
            <w:tcBorders>
              <w:top w:val="outset" w:sz="6" w:space="0" w:color="auto"/>
              <w:left w:val="outset" w:sz="6" w:space="0" w:color="auto"/>
              <w:bottom w:val="outset" w:sz="6" w:space="0" w:color="auto"/>
              <w:right w:val="outset" w:sz="6" w:space="0" w:color="auto"/>
            </w:tcBorders>
            <w:hideMark/>
          </w:tcPr>
          <w:p w14:paraId="3AD58619" w14:textId="77777777" w:rsidR="00AF749A" w:rsidRPr="00554A8F" w:rsidRDefault="00AF749A" w:rsidP="00AE6329">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0C7564" w:rsidRPr="000C7564" w14:paraId="4334DB13" w14:textId="77777777" w:rsidTr="00E47997">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hideMark/>
          </w:tcPr>
          <w:p w14:paraId="58E34F40" w14:textId="679C8BF4" w:rsidR="000C7564" w:rsidRPr="000C7564" w:rsidRDefault="0070402B" w:rsidP="00157BE8">
            <w:pPr>
              <w:pStyle w:val="NormalnyWeb"/>
              <w:spacing w:after="0" w:line="276" w:lineRule="auto"/>
              <w:rPr>
                <w:rFonts w:asciiTheme="minorHAnsi" w:hAnsiTheme="minorHAnsi" w:cstheme="minorHAnsi"/>
                <w:sz w:val="20"/>
                <w:szCs w:val="20"/>
              </w:rPr>
            </w:pPr>
            <w:r>
              <w:rPr>
                <w:rFonts w:asciiTheme="minorHAnsi" w:hAnsiTheme="minorHAnsi" w:cstheme="minorHAnsi"/>
                <w:sz w:val="20"/>
                <w:szCs w:val="20"/>
              </w:rPr>
              <w:t>Obsługa czytelników</w:t>
            </w:r>
          </w:p>
        </w:tc>
        <w:tc>
          <w:tcPr>
            <w:tcW w:w="4678" w:type="dxa"/>
            <w:tcBorders>
              <w:top w:val="outset" w:sz="6" w:space="0" w:color="auto"/>
              <w:left w:val="outset" w:sz="6" w:space="0" w:color="auto"/>
              <w:bottom w:val="outset" w:sz="6" w:space="0" w:color="auto"/>
              <w:right w:val="outset" w:sz="6" w:space="0" w:color="auto"/>
            </w:tcBorders>
            <w:vAlign w:val="center"/>
            <w:hideMark/>
          </w:tcPr>
          <w:p w14:paraId="23641F4C" w14:textId="77777777" w:rsidR="000C7564" w:rsidRPr="000C7564" w:rsidRDefault="000C7564" w:rsidP="00157BE8">
            <w:pPr>
              <w:numPr>
                <w:ilvl w:val="0"/>
                <w:numId w:val="8"/>
              </w:numPr>
              <w:spacing w:before="100" w:beforeAutospacing="1" w:after="100" w:afterAutospacing="1"/>
              <w:rPr>
                <w:rFonts w:asciiTheme="minorHAnsi" w:hAnsiTheme="minorHAnsi" w:cstheme="minorHAnsi"/>
                <w:sz w:val="20"/>
                <w:szCs w:val="20"/>
              </w:rPr>
            </w:pPr>
            <w:r w:rsidRPr="000C7564">
              <w:rPr>
                <w:rFonts w:asciiTheme="minorHAnsi" w:hAnsiTheme="minorHAnsi" w:cstheme="minorHAnsi"/>
                <w:sz w:val="20"/>
                <w:szCs w:val="20"/>
              </w:rPr>
              <w:t>Art. 6 ust. 1 lit a RODO – zgoda osoby, której dane dotyczą</w:t>
            </w:r>
          </w:p>
          <w:p w14:paraId="5311604E" w14:textId="77777777" w:rsidR="000C7564" w:rsidRPr="000C7564" w:rsidRDefault="000C7564" w:rsidP="00157BE8">
            <w:pPr>
              <w:numPr>
                <w:ilvl w:val="0"/>
                <w:numId w:val="8"/>
              </w:numPr>
              <w:spacing w:before="100" w:beforeAutospacing="1" w:after="100" w:afterAutospacing="1"/>
              <w:rPr>
                <w:rFonts w:asciiTheme="minorHAnsi" w:hAnsiTheme="minorHAnsi" w:cstheme="minorHAnsi"/>
                <w:sz w:val="20"/>
                <w:szCs w:val="20"/>
              </w:rPr>
            </w:pPr>
            <w:r w:rsidRPr="000C7564">
              <w:rPr>
                <w:rFonts w:asciiTheme="minorHAnsi" w:hAnsiTheme="minorHAnsi" w:cstheme="minorHAnsi"/>
                <w:sz w:val="20"/>
                <w:szCs w:val="20"/>
              </w:rPr>
              <w:t>Art. 6 ust. Lit. c RODO – Ustawa z dnia 27 czerwca 1997 r. o bibliotekach</w:t>
            </w:r>
          </w:p>
        </w:tc>
        <w:tc>
          <w:tcPr>
            <w:tcW w:w="2693" w:type="dxa"/>
            <w:tcBorders>
              <w:top w:val="outset" w:sz="6" w:space="0" w:color="auto"/>
              <w:left w:val="outset" w:sz="6" w:space="0" w:color="auto"/>
              <w:bottom w:val="outset" w:sz="6" w:space="0" w:color="auto"/>
              <w:right w:val="outset" w:sz="6" w:space="0" w:color="auto"/>
            </w:tcBorders>
            <w:vAlign w:val="center"/>
            <w:hideMark/>
          </w:tcPr>
          <w:p w14:paraId="5CA864EE" w14:textId="77777777" w:rsidR="000C7564" w:rsidRPr="000C7564" w:rsidRDefault="000C7564" w:rsidP="00E47997">
            <w:pPr>
              <w:pStyle w:val="NormalnyWeb"/>
              <w:spacing w:after="0" w:line="276" w:lineRule="auto"/>
              <w:jc w:val="center"/>
              <w:rPr>
                <w:rFonts w:asciiTheme="minorHAnsi" w:hAnsiTheme="minorHAnsi" w:cstheme="minorHAnsi"/>
                <w:sz w:val="20"/>
                <w:szCs w:val="20"/>
              </w:rPr>
            </w:pPr>
            <w:r w:rsidRPr="000C7564">
              <w:rPr>
                <w:rFonts w:asciiTheme="minorHAnsi" w:hAnsiTheme="minorHAnsi" w:cstheme="minorHAnsi"/>
                <w:sz w:val="20"/>
                <w:szCs w:val="20"/>
              </w:rPr>
              <w:t>Zgodnie z Jednolitym Rzeczowym Wykazem     Akt</w:t>
            </w:r>
          </w:p>
        </w:tc>
      </w:tr>
      <w:tr w:rsidR="00E43E13" w:rsidRPr="000C7564" w14:paraId="62C95E56" w14:textId="77777777" w:rsidTr="00E47997">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118C9A2E" w14:textId="309FED76" w:rsidR="00E43E13" w:rsidRPr="00157BE8" w:rsidRDefault="00E43E13" w:rsidP="00157BE8">
            <w:pPr>
              <w:pStyle w:val="NormalnyWeb"/>
              <w:spacing w:after="0" w:line="276" w:lineRule="auto"/>
              <w:rPr>
                <w:rFonts w:asciiTheme="minorHAnsi" w:hAnsiTheme="minorHAnsi" w:cstheme="minorHAnsi"/>
                <w:sz w:val="20"/>
                <w:szCs w:val="20"/>
              </w:rPr>
            </w:pPr>
            <w:r w:rsidRPr="00157BE8">
              <w:rPr>
                <w:rFonts w:asciiTheme="minorHAnsi" w:hAnsiTheme="minorHAnsi" w:cstheme="minorHAnsi"/>
                <w:sz w:val="20"/>
                <w:szCs w:val="20"/>
              </w:rPr>
              <w:t>Zagospodarowanie czas wolnego dzieci i młodzieży</w:t>
            </w:r>
            <w:r w:rsidR="00157BE8" w:rsidRPr="00157BE8">
              <w:rPr>
                <w:rFonts w:asciiTheme="minorHAnsi" w:hAnsiTheme="minorHAnsi" w:cstheme="minorHAnsi"/>
                <w:sz w:val="20"/>
                <w:szCs w:val="20"/>
              </w:rPr>
              <w:t>, organizacja konkursów i wydarzeń kulturalnych</w:t>
            </w:r>
          </w:p>
        </w:tc>
        <w:tc>
          <w:tcPr>
            <w:tcW w:w="4678" w:type="dxa"/>
            <w:tcBorders>
              <w:top w:val="outset" w:sz="6" w:space="0" w:color="auto"/>
              <w:left w:val="outset" w:sz="6" w:space="0" w:color="auto"/>
              <w:bottom w:val="outset" w:sz="6" w:space="0" w:color="auto"/>
              <w:right w:val="outset" w:sz="6" w:space="0" w:color="auto"/>
            </w:tcBorders>
            <w:vAlign w:val="center"/>
          </w:tcPr>
          <w:p w14:paraId="5A0380BF" w14:textId="3BCAC290" w:rsidR="00E43E13" w:rsidRPr="00157BE8" w:rsidRDefault="00E43E13" w:rsidP="00157BE8">
            <w:pPr>
              <w:numPr>
                <w:ilvl w:val="0"/>
                <w:numId w:val="8"/>
              </w:numPr>
              <w:spacing w:before="100" w:beforeAutospacing="1" w:after="100" w:afterAutospacing="1"/>
              <w:rPr>
                <w:rFonts w:asciiTheme="minorHAnsi" w:hAnsiTheme="minorHAnsi" w:cstheme="minorHAnsi"/>
                <w:sz w:val="20"/>
                <w:szCs w:val="20"/>
              </w:rPr>
            </w:pPr>
            <w:r w:rsidRPr="00157BE8">
              <w:rPr>
                <w:rFonts w:asciiTheme="minorHAnsi" w:hAnsiTheme="minorHAnsi" w:cstheme="minorHAnsi"/>
                <w:sz w:val="20"/>
                <w:szCs w:val="20"/>
              </w:rPr>
              <w:t>Zgoda osób, których dane dotyczą lub rodzica/opiekuna prawnego</w:t>
            </w:r>
          </w:p>
        </w:tc>
        <w:tc>
          <w:tcPr>
            <w:tcW w:w="2693" w:type="dxa"/>
            <w:tcBorders>
              <w:top w:val="outset" w:sz="6" w:space="0" w:color="auto"/>
              <w:left w:val="outset" w:sz="6" w:space="0" w:color="auto"/>
              <w:bottom w:val="outset" w:sz="6" w:space="0" w:color="auto"/>
              <w:right w:val="outset" w:sz="6" w:space="0" w:color="auto"/>
            </w:tcBorders>
            <w:vAlign w:val="center"/>
          </w:tcPr>
          <w:p w14:paraId="536EF567" w14:textId="75B5F08B" w:rsidR="00E43E13" w:rsidRPr="00157BE8" w:rsidRDefault="00157BE8" w:rsidP="00E47997">
            <w:pPr>
              <w:pStyle w:val="NormalnyWeb"/>
              <w:spacing w:after="0" w:line="276" w:lineRule="auto"/>
              <w:jc w:val="center"/>
              <w:rPr>
                <w:rFonts w:asciiTheme="minorHAnsi" w:hAnsiTheme="minorHAnsi" w:cstheme="minorHAnsi"/>
                <w:sz w:val="20"/>
                <w:szCs w:val="20"/>
              </w:rPr>
            </w:pPr>
            <w:r>
              <w:rPr>
                <w:rFonts w:asciiTheme="minorHAnsi" w:hAnsiTheme="minorHAnsi" w:cstheme="minorHAnsi"/>
                <w:sz w:val="20"/>
                <w:szCs w:val="20"/>
              </w:rPr>
              <w:t>Do czasu wycofania zgody</w:t>
            </w:r>
          </w:p>
        </w:tc>
      </w:tr>
      <w:tr w:rsidR="00554A8F" w:rsidRPr="00554A8F" w14:paraId="2FBFBF15" w14:textId="77777777" w:rsidTr="007A2C2F">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5FEA38B5" w14:textId="77BFE896" w:rsidR="00554A8F" w:rsidRPr="006A21BF" w:rsidRDefault="00C86F96" w:rsidP="00C86F96">
            <w:pPr>
              <w:pStyle w:val="NormalnyWeb"/>
              <w:spacing w:before="0" w:beforeAutospacing="0" w:after="0" w:afterAutospacing="0" w:line="276" w:lineRule="auto"/>
              <w:rPr>
                <w:rFonts w:asciiTheme="minorHAnsi" w:hAnsiTheme="minorHAnsi" w:cstheme="minorHAnsi"/>
                <w:sz w:val="20"/>
                <w:szCs w:val="20"/>
              </w:rPr>
            </w:pPr>
            <w:r>
              <w:rPr>
                <w:rFonts w:asciiTheme="minorHAnsi" w:eastAsia="Calibri" w:hAnsiTheme="minorHAnsi" w:cstheme="minorHAnsi"/>
                <w:sz w:val="20"/>
                <w:szCs w:val="20"/>
                <w:lang w:eastAsia="en-US"/>
              </w:rPr>
              <w:t>Obsługa zapytań ofertowych, zawieranie i realizacja umów cywilnoprawnych</w:t>
            </w:r>
            <w:r w:rsidR="00791AE1">
              <w:rPr>
                <w:rFonts w:asciiTheme="minorHAnsi" w:eastAsia="Calibri" w:hAnsiTheme="minorHAnsi" w:cstheme="minorHAnsi"/>
                <w:sz w:val="20"/>
                <w:szCs w:val="20"/>
                <w:lang w:eastAsia="en-US"/>
              </w:rPr>
              <w:t>, obsługa kwitariuszy wpłat</w:t>
            </w:r>
            <w:r>
              <w:rPr>
                <w:rFonts w:asciiTheme="minorHAnsi" w:eastAsia="Calibri" w:hAnsiTheme="minorHAnsi" w:cstheme="minorHAnsi"/>
                <w:sz w:val="20"/>
                <w:szCs w:val="20"/>
                <w:lang w:eastAsia="en-US"/>
              </w:rPr>
              <w:t>.</w:t>
            </w:r>
          </w:p>
        </w:tc>
        <w:tc>
          <w:tcPr>
            <w:tcW w:w="4678" w:type="dxa"/>
            <w:tcBorders>
              <w:top w:val="outset" w:sz="6" w:space="0" w:color="auto"/>
              <w:left w:val="outset" w:sz="6" w:space="0" w:color="auto"/>
              <w:bottom w:val="outset" w:sz="6" w:space="0" w:color="auto"/>
              <w:right w:val="outset" w:sz="6" w:space="0" w:color="auto"/>
            </w:tcBorders>
            <w:vAlign w:val="center"/>
          </w:tcPr>
          <w:p w14:paraId="038DC7E6" w14:textId="4F0BD9E7" w:rsidR="006D3C0F" w:rsidRPr="006A21BF" w:rsidRDefault="007A2C2F" w:rsidP="00AE6329">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Ustawa</w:t>
            </w:r>
            <w:r w:rsidR="006D3C0F" w:rsidRPr="006A21BF">
              <w:rPr>
                <w:rFonts w:asciiTheme="minorHAnsi" w:eastAsia="Calibri" w:hAnsiTheme="minorHAnsi" w:cstheme="minorHAnsi"/>
                <w:sz w:val="18"/>
                <w:szCs w:val="18"/>
                <w:lang w:eastAsia="en-US"/>
              </w:rPr>
              <w:t xml:space="preserve"> z dnia 27 sierpnia 2009r. o finansach publicznych</w:t>
            </w:r>
          </w:p>
          <w:p w14:paraId="691CD61B" w14:textId="78D351C8" w:rsidR="006D3C0F" w:rsidRPr="006A21BF" w:rsidRDefault="007A2C2F" w:rsidP="00AE6329">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Ustawa</w:t>
            </w:r>
            <w:r w:rsidR="006D3C0F" w:rsidRPr="006A21BF">
              <w:rPr>
                <w:rFonts w:asciiTheme="minorHAnsi" w:eastAsia="Calibri" w:hAnsiTheme="minorHAnsi" w:cstheme="minorHAnsi"/>
                <w:sz w:val="18"/>
                <w:szCs w:val="18"/>
                <w:lang w:eastAsia="en-US"/>
              </w:rPr>
              <w:t xml:space="preserve"> z dnia 23 kwietnia 1964r. Kodeks cywilny</w:t>
            </w:r>
          </w:p>
          <w:p w14:paraId="378E59E9" w14:textId="766D7512" w:rsidR="00554A8F" w:rsidRPr="006A21BF" w:rsidRDefault="007A2C2F" w:rsidP="00AE6329">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Ustawa</w:t>
            </w:r>
            <w:r w:rsidR="006D3C0F" w:rsidRPr="006A21BF">
              <w:rPr>
                <w:rFonts w:asciiTheme="minorHAnsi" w:eastAsia="Calibri" w:hAnsiTheme="minorHAnsi" w:cstheme="minorHAnsi"/>
                <w:sz w:val="18"/>
                <w:szCs w:val="18"/>
                <w:lang w:eastAsia="en-US"/>
              </w:rPr>
              <w:t xml:space="preserve"> z dnia 29 września 1994r. </w:t>
            </w:r>
            <w:r w:rsidRPr="006A21BF">
              <w:rPr>
                <w:rFonts w:asciiTheme="minorHAnsi" w:eastAsia="Calibri" w:hAnsiTheme="minorHAnsi" w:cstheme="minorHAnsi"/>
                <w:sz w:val="18"/>
                <w:szCs w:val="18"/>
                <w:lang w:eastAsia="en-US"/>
              </w:rPr>
              <w:br/>
            </w:r>
            <w:r w:rsidR="006D3C0F" w:rsidRPr="006A21BF">
              <w:rPr>
                <w:rFonts w:asciiTheme="minorHAnsi" w:eastAsia="Calibri" w:hAnsiTheme="minorHAnsi" w:cstheme="minorHAnsi"/>
                <w:sz w:val="18"/>
                <w:szCs w:val="18"/>
                <w:lang w:eastAsia="en-US"/>
              </w:rPr>
              <w:t>o rachunkowości</w:t>
            </w:r>
          </w:p>
        </w:tc>
        <w:tc>
          <w:tcPr>
            <w:tcW w:w="2693" w:type="dxa"/>
            <w:tcBorders>
              <w:top w:val="outset" w:sz="6" w:space="0" w:color="auto"/>
              <w:left w:val="outset" w:sz="6" w:space="0" w:color="auto"/>
              <w:bottom w:val="outset" w:sz="6" w:space="0" w:color="auto"/>
              <w:right w:val="outset" w:sz="6" w:space="0" w:color="auto"/>
            </w:tcBorders>
          </w:tcPr>
          <w:p w14:paraId="56B95C5B" w14:textId="77777777" w:rsidR="006D3C0F" w:rsidRPr="007A2C2F" w:rsidRDefault="006D3C0F" w:rsidP="00AE6329">
            <w:pPr>
              <w:pStyle w:val="NormalnyWeb"/>
              <w:spacing w:before="0" w:beforeAutospacing="0" w:after="0" w:afterAutospacing="0" w:line="276" w:lineRule="auto"/>
              <w:rPr>
                <w:rFonts w:asciiTheme="minorHAnsi" w:hAnsiTheme="minorHAnsi" w:cstheme="minorHAnsi"/>
                <w:sz w:val="20"/>
                <w:szCs w:val="20"/>
              </w:rPr>
            </w:pPr>
          </w:p>
          <w:p w14:paraId="01D8F4DF" w14:textId="77777777" w:rsidR="006D3C0F" w:rsidRPr="007A2C2F" w:rsidRDefault="006D3C0F" w:rsidP="00AE6329">
            <w:pPr>
              <w:pStyle w:val="NormalnyWeb"/>
              <w:spacing w:before="0" w:beforeAutospacing="0" w:after="0" w:afterAutospacing="0" w:line="276" w:lineRule="auto"/>
              <w:rPr>
                <w:rFonts w:asciiTheme="minorHAnsi" w:hAnsiTheme="minorHAnsi" w:cstheme="minorHAnsi"/>
                <w:sz w:val="20"/>
                <w:szCs w:val="20"/>
              </w:rPr>
            </w:pPr>
          </w:p>
          <w:p w14:paraId="648A57EC" w14:textId="77777777" w:rsidR="00791AE1" w:rsidRDefault="00791AE1" w:rsidP="006D3C0F">
            <w:pPr>
              <w:pStyle w:val="NormalnyWeb"/>
              <w:spacing w:before="0" w:beforeAutospacing="0" w:after="0" w:afterAutospacing="0" w:line="276" w:lineRule="auto"/>
              <w:jc w:val="center"/>
              <w:rPr>
                <w:rFonts w:asciiTheme="minorHAnsi" w:hAnsiTheme="minorHAnsi" w:cstheme="minorHAnsi"/>
                <w:sz w:val="20"/>
                <w:szCs w:val="20"/>
              </w:rPr>
            </w:pPr>
          </w:p>
          <w:p w14:paraId="6B1C1788" w14:textId="6769E530" w:rsidR="00554A8F" w:rsidRPr="007A2C2F" w:rsidRDefault="006D3C0F" w:rsidP="006D3C0F">
            <w:pPr>
              <w:pStyle w:val="NormalnyWeb"/>
              <w:spacing w:before="0" w:beforeAutospacing="0" w:after="0" w:afterAutospacing="0" w:line="276" w:lineRule="auto"/>
              <w:jc w:val="center"/>
              <w:rPr>
                <w:rFonts w:asciiTheme="minorHAnsi" w:hAnsiTheme="minorHAnsi" w:cstheme="minorHAnsi"/>
                <w:sz w:val="20"/>
                <w:szCs w:val="20"/>
              </w:rPr>
            </w:pPr>
            <w:r w:rsidRPr="007A2C2F">
              <w:rPr>
                <w:rFonts w:asciiTheme="minorHAnsi" w:hAnsiTheme="minorHAnsi" w:cstheme="minorHAnsi"/>
                <w:sz w:val="20"/>
                <w:szCs w:val="20"/>
              </w:rPr>
              <w:t xml:space="preserve">5 lat </w:t>
            </w:r>
          </w:p>
        </w:tc>
      </w:tr>
      <w:tr w:rsidR="00416D72" w:rsidRPr="00554A8F" w14:paraId="1CB08568" w14:textId="77777777" w:rsidTr="007A2C2F">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0429D12C" w14:textId="14BBD9C0" w:rsidR="00416D72" w:rsidRPr="006A21BF" w:rsidRDefault="006D3C0F" w:rsidP="00AE6329">
            <w:pPr>
              <w:pStyle w:val="NormalnyWeb"/>
              <w:spacing w:before="0" w:beforeAutospacing="0" w:after="0" w:afterAutospacing="0" w:line="276" w:lineRule="auto"/>
              <w:rPr>
                <w:rFonts w:asciiTheme="minorHAnsi" w:hAnsiTheme="minorHAnsi" w:cstheme="minorHAnsi"/>
                <w:sz w:val="20"/>
                <w:szCs w:val="20"/>
              </w:rPr>
            </w:pPr>
            <w:r w:rsidRPr="006A21BF">
              <w:rPr>
                <w:rFonts w:asciiTheme="minorHAnsi" w:hAnsiTheme="minorHAnsi" w:cstheme="minorHAnsi"/>
                <w:sz w:val="20"/>
                <w:szCs w:val="20"/>
              </w:rPr>
              <w:t>Zatrudnienie pracowników, wypłacanie wynagrodzenia, zgłaszanie do ubezpieczeń pracowników i członków rodzin, wypłacanie świadczeń socjalnych</w:t>
            </w:r>
          </w:p>
        </w:tc>
        <w:tc>
          <w:tcPr>
            <w:tcW w:w="4678" w:type="dxa"/>
            <w:tcBorders>
              <w:top w:val="outset" w:sz="6" w:space="0" w:color="auto"/>
              <w:left w:val="outset" w:sz="6" w:space="0" w:color="auto"/>
              <w:bottom w:val="outset" w:sz="6" w:space="0" w:color="auto"/>
              <w:right w:val="outset" w:sz="6" w:space="0" w:color="auto"/>
            </w:tcBorders>
            <w:vAlign w:val="center"/>
          </w:tcPr>
          <w:p w14:paraId="261FD03B" w14:textId="39C95264" w:rsidR="006D3C0F" w:rsidRPr="006A21BF" w:rsidRDefault="007A2C2F" w:rsidP="006D3C0F">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Ustawa</w:t>
            </w:r>
            <w:r w:rsidR="006D3C0F" w:rsidRPr="006A21BF">
              <w:rPr>
                <w:rFonts w:asciiTheme="minorHAnsi" w:eastAsia="Calibri" w:hAnsiTheme="minorHAnsi" w:cstheme="minorHAnsi"/>
                <w:sz w:val="18"/>
                <w:szCs w:val="18"/>
                <w:lang w:eastAsia="en-US"/>
              </w:rPr>
              <w:t xml:space="preserve"> z dnia 26 czerwca 1974r. Kodeks pracy</w:t>
            </w:r>
          </w:p>
          <w:p w14:paraId="2EA32CD1" w14:textId="4389CF10" w:rsidR="006D3C0F" w:rsidRPr="006A21BF" w:rsidRDefault="007A2C2F" w:rsidP="006D3C0F">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Ustawa</w:t>
            </w:r>
            <w:r w:rsidR="006D3C0F" w:rsidRPr="006A21BF">
              <w:rPr>
                <w:rFonts w:asciiTheme="minorHAnsi" w:eastAsia="Calibri" w:hAnsiTheme="minorHAnsi" w:cstheme="minorHAnsi"/>
                <w:sz w:val="18"/>
                <w:szCs w:val="18"/>
                <w:lang w:eastAsia="en-US"/>
              </w:rPr>
              <w:t xml:space="preserve"> z dnia 13 października 1998r. o systemie ubezpieczeń społecznych</w:t>
            </w:r>
          </w:p>
          <w:p w14:paraId="7E85E85E" w14:textId="199A7C86" w:rsidR="006D3C0F" w:rsidRPr="00213AA2" w:rsidRDefault="007A2C2F" w:rsidP="00213AA2">
            <w:pPr>
              <w:numPr>
                <w:ilvl w:val="0"/>
                <w:numId w:val="2"/>
              </w:numPr>
              <w:spacing w:line="276" w:lineRule="auto"/>
              <w:rPr>
                <w:rFonts w:asciiTheme="minorHAnsi" w:eastAsia="Times New Roman" w:hAnsiTheme="minorHAnsi" w:cstheme="minorHAnsi"/>
                <w:sz w:val="18"/>
                <w:szCs w:val="18"/>
              </w:rPr>
            </w:pPr>
            <w:r w:rsidRPr="006A21BF">
              <w:rPr>
                <w:rFonts w:asciiTheme="minorHAnsi" w:hAnsiTheme="minorHAnsi" w:cstheme="minorHAnsi"/>
                <w:sz w:val="18"/>
                <w:szCs w:val="18"/>
              </w:rPr>
              <w:t>Ustawa</w:t>
            </w:r>
            <w:r w:rsidR="006D3C0F" w:rsidRPr="006A21BF">
              <w:rPr>
                <w:rFonts w:asciiTheme="minorHAnsi" w:hAnsiTheme="minorHAnsi" w:cstheme="minorHAnsi"/>
                <w:sz w:val="18"/>
                <w:szCs w:val="18"/>
              </w:rPr>
              <w:t xml:space="preserve"> z dnia 27 sierpnia 2004r. </w:t>
            </w:r>
            <w:r w:rsidRPr="006A21BF">
              <w:rPr>
                <w:rFonts w:asciiTheme="minorHAnsi" w:hAnsiTheme="minorHAnsi" w:cstheme="minorHAnsi"/>
                <w:sz w:val="18"/>
                <w:szCs w:val="18"/>
              </w:rPr>
              <w:br/>
            </w:r>
            <w:r w:rsidR="006D3C0F" w:rsidRPr="00213AA2">
              <w:rPr>
                <w:rFonts w:asciiTheme="minorHAnsi" w:hAnsiTheme="minorHAnsi" w:cstheme="minorHAnsi"/>
                <w:sz w:val="18"/>
                <w:szCs w:val="18"/>
              </w:rPr>
              <w:t>o świadczeniach opieki zdrowotnej finansowanych ze środków publicznych</w:t>
            </w:r>
          </w:p>
          <w:p w14:paraId="6CA397DC" w14:textId="77777777" w:rsidR="00213AA2" w:rsidRPr="00213AA2" w:rsidRDefault="007A2C2F" w:rsidP="00213AA2">
            <w:pPr>
              <w:numPr>
                <w:ilvl w:val="0"/>
                <w:numId w:val="2"/>
              </w:numPr>
              <w:spacing w:line="276" w:lineRule="auto"/>
              <w:rPr>
                <w:rFonts w:asciiTheme="minorHAnsi" w:eastAsia="Times New Roman" w:hAnsiTheme="minorHAnsi" w:cstheme="minorHAnsi"/>
                <w:sz w:val="18"/>
                <w:szCs w:val="18"/>
              </w:rPr>
            </w:pPr>
            <w:r w:rsidRPr="00213AA2">
              <w:rPr>
                <w:rFonts w:asciiTheme="minorHAnsi" w:eastAsia="Calibri" w:hAnsiTheme="minorHAnsi" w:cstheme="minorHAnsi"/>
                <w:sz w:val="18"/>
                <w:szCs w:val="18"/>
                <w:lang w:eastAsia="en-US"/>
              </w:rPr>
              <w:t>Ustawa</w:t>
            </w:r>
            <w:r w:rsidR="006D3C0F" w:rsidRPr="00213AA2">
              <w:rPr>
                <w:rFonts w:asciiTheme="minorHAnsi" w:eastAsia="Calibri" w:hAnsiTheme="minorHAnsi" w:cstheme="minorHAnsi"/>
                <w:sz w:val="18"/>
                <w:szCs w:val="18"/>
                <w:lang w:eastAsia="en-US"/>
              </w:rPr>
              <w:t xml:space="preserve"> z dnia 4 marca 1994r. o zakładowym funduszu świadczeń socjalnych</w:t>
            </w:r>
          </w:p>
          <w:p w14:paraId="6D87D319" w14:textId="4E1625F6" w:rsidR="00D54D7D" w:rsidRDefault="00D54D7D" w:rsidP="00213AA2">
            <w:pPr>
              <w:numPr>
                <w:ilvl w:val="0"/>
                <w:numId w:val="2"/>
              </w:numPr>
              <w:spacing w:line="276" w:lineRule="auto"/>
              <w:rPr>
                <w:rStyle w:val="Uwydatnienie"/>
                <w:rFonts w:asciiTheme="minorHAnsi" w:eastAsia="Times New Roman" w:hAnsiTheme="minorHAnsi" w:cstheme="minorHAnsi"/>
                <w:b w:val="0"/>
                <w:bCs w:val="0"/>
                <w:sz w:val="18"/>
                <w:szCs w:val="18"/>
              </w:rPr>
            </w:pPr>
            <w:r>
              <w:rPr>
                <w:rStyle w:val="Uwydatnienie"/>
                <w:rFonts w:asciiTheme="minorHAnsi" w:eastAsia="Times New Roman" w:hAnsiTheme="minorHAnsi" w:cstheme="minorHAnsi"/>
                <w:b w:val="0"/>
                <w:bCs w:val="0"/>
                <w:sz w:val="18"/>
                <w:szCs w:val="18"/>
              </w:rPr>
              <w:t>Ustawa z dnia 25 października 1991r. o organizowaniu i prowadzeniu działalności kulturalnej</w:t>
            </w:r>
          </w:p>
          <w:p w14:paraId="42BB3BFD" w14:textId="128C04C5" w:rsidR="00D54D7D" w:rsidRPr="00D54D7D" w:rsidRDefault="00D54D7D" w:rsidP="00213AA2">
            <w:pPr>
              <w:numPr>
                <w:ilvl w:val="0"/>
                <w:numId w:val="2"/>
              </w:numPr>
              <w:spacing w:line="276" w:lineRule="auto"/>
              <w:rPr>
                <w:rStyle w:val="Uwydatnienie"/>
                <w:rFonts w:asciiTheme="minorHAnsi" w:eastAsia="Times New Roman" w:hAnsiTheme="minorHAnsi" w:cstheme="minorHAnsi"/>
                <w:b w:val="0"/>
                <w:bCs w:val="0"/>
                <w:sz w:val="18"/>
                <w:szCs w:val="18"/>
              </w:rPr>
            </w:pPr>
            <w:r>
              <w:rPr>
                <w:rStyle w:val="Uwydatnienie"/>
                <w:rFonts w:asciiTheme="minorHAnsi" w:eastAsia="Times New Roman" w:hAnsiTheme="minorHAnsi" w:cstheme="minorHAnsi"/>
                <w:b w:val="0"/>
                <w:bCs w:val="0"/>
                <w:sz w:val="18"/>
                <w:szCs w:val="18"/>
              </w:rPr>
              <w:t>Ustawa z dnia 27 czerwca 1997r. o bibliotekach</w:t>
            </w:r>
          </w:p>
          <w:p w14:paraId="2E59B108" w14:textId="79BD4833" w:rsidR="009B4D19" w:rsidRPr="006A21BF" w:rsidRDefault="009B4D19" w:rsidP="00213AA2">
            <w:pPr>
              <w:numPr>
                <w:ilvl w:val="0"/>
                <w:numId w:val="2"/>
              </w:numPr>
              <w:spacing w:line="276" w:lineRule="auto"/>
              <w:rPr>
                <w:rStyle w:val="Uwydatnienie"/>
                <w:rFonts w:asciiTheme="minorHAnsi" w:eastAsia="Times New Roman" w:hAnsiTheme="minorHAnsi" w:cstheme="minorHAnsi"/>
                <w:b w:val="0"/>
                <w:bCs w:val="0"/>
                <w:sz w:val="18"/>
                <w:szCs w:val="18"/>
              </w:rPr>
            </w:pPr>
            <w:r w:rsidRPr="00213AA2">
              <w:rPr>
                <w:rStyle w:val="Uwydatnienie"/>
                <w:rFonts w:asciiTheme="minorHAnsi" w:hAnsiTheme="minorHAnsi" w:cstheme="minorHAnsi"/>
                <w:b w:val="0"/>
                <w:sz w:val="18"/>
                <w:szCs w:val="18"/>
              </w:rPr>
              <w:t>Ustawa z dnia 29 sierpnia 1997r. Ordynacja</w:t>
            </w:r>
            <w:r w:rsidRPr="006A21BF">
              <w:rPr>
                <w:rStyle w:val="Uwydatnienie"/>
                <w:rFonts w:asciiTheme="minorHAnsi" w:hAnsiTheme="minorHAnsi" w:cstheme="minorHAnsi"/>
                <w:b w:val="0"/>
                <w:sz w:val="18"/>
                <w:szCs w:val="18"/>
              </w:rPr>
              <w:t xml:space="preserve"> podatkowa</w:t>
            </w:r>
          </w:p>
          <w:p w14:paraId="41E94A63" w14:textId="0C5749CF" w:rsidR="009B4D19" w:rsidRDefault="009B4D19" w:rsidP="009B4D19">
            <w:pPr>
              <w:numPr>
                <w:ilvl w:val="0"/>
                <w:numId w:val="2"/>
              </w:numPr>
              <w:spacing w:line="276" w:lineRule="auto"/>
              <w:rPr>
                <w:rStyle w:val="Uwydatnienie"/>
                <w:rFonts w:asciiTheme="minorHAnsi" w:hAnsiTheme="minorHAnsi" w:cstheme="minorHAnsi"/>
                <w:b w:val="0"/>
                <w:sz w:val="18"/>
                <w:szCs w:val="18"/>
              </w:rPr>
            </w:pPr>
            <w:r w:rsidRPr="006A21BF">
              <w:rPr>
                <w:rStyle w:val="Uwydatnienie"/>
                <w:rFonts w:asciiTheme="minorHAnsi" w:hAnsiTheme="minorHAnsi" w:cstheme="minorHAnsi"/>
                <w:b w:val="0"/>
                <w:sz w:val="18"/>
                <w:szCs w:val="18"/>
              </w:rPr>
              <w:t>Ustawa z dnia 26 lipca 1991r. o podatku dochodowym od osób fizycznych</w:t>
            </w:r>
          </w:p>
          <w:p w14:paraId="534A255A" w14:textId="5CD28900" w:rsidR="006D3C0F" w:rsidRPr="006A21BF" w:rsidRDefault="007A2C2F" w:rsidP="006D3C0F">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Zgoda</w:t>
            </w:r>
            <w:r w:rsidR="006D3C0F" w:rsidRPr="006A21BF">
              <w:rPr>
                <w:rFonts w:asciiTheme="minorHAnsi" w:eastAsia="Calibri" w:hAnsiTheme="minorHAnsi" w:cstheme="minorHAnsi"/>
                <w:sz w:val="18"/>
                <w:szCs w:val="18"/>
                <w:lang w:eastAsia="en-US"/>
              </w:rPr>
              <w:t xml:space="preserve"> osoby, której dane dotyczą</w:t>
            </w:r>
          </w:p>
        </w:tc>
        <w:tc>
          <w:tcPr>
            <w:tcW w:w="2693" w:type="dxa"/>
            <w:tcBorders>
              <w:top w:val="outset" w:sz="6" w:space="0" w:color="auto"/>
              <w:left w:val="outset" w:sz="6" w:space="0" w:color="auto"/>
              <w:bottom w:val="outset" w:sz="6" w:space="0" w:color="auto"/>
              <w:right w:val="outset" w:sz="6" w:space="0" w:color="auto"/>
            </w:tcBorders>
          </w:tcPr>
          <w:p w14:paraId="79700DE2" w14:textId="77777777" w:rsidR="007A2C2F" w:rsidRPr="007A2C2F" w:rsidRDefault="007A2C2F" w:rsidP="006D3C0F">
            <w:pPr>
              <w:pStyle w:val="NormalnyWeb"/>
              <w:spacing w:before="0" w:beforeAutospacing="0" w:after="0" w:afterAutospacing="0" w:line="276" w:lineRule="auto"/>
              <w:jc w:val="center"/>
              <w:rPr>
                <w:rFonts w:asciiTheme="minorHAnsi" w:hAnsiTheme="minorHAnsi" w:cstheme="minorHAnsi"/>
                <w:sz w:val="20"/>
                <w:szCs w:val="20"/>
              </w:rPr>
            </w:pPr>
          </w:p>
          <w:p w14:paraId="34532C58" w14:textId="77777777" w:rsidR="007A2C2F" w:rsidRPr="007A2C2F" w:rsidRDefault="007A2C2F" w:rsidP="006D3C0F">
            <w:pPr>
              <w:pStyle w:val="NormalnyWeb"/>
              <w:spacing w:before="0" w:beforeAutospacing="0" w:after="0" w:afterAutospacing="0" w:line="276" w:lineRule="auto"/>
              <w:jc w:val="center"/>
              <w:rPr>
                <w:rFonts w:asciiTheme="minorHAnsi" w:hAnsiTheme="minorHAnsi" w:cstheme="minorHAnsi"/>
                <w:sz w:val="20"/>
                <w:szCs w:val="20"/>
              </w:rPr>
            </w:pPr>
          </w:p>
          <w:p w14:paraId="5E87D984" w14:textId="6227F0B6" w:rsidR="00416D72" w:rsidRPr="007A2C2F" w:rsidRDefault="006D3C0F" w:rsidP="006D3C0F">
            <w:pPr>
              <w:pStyle w:val="NormalnyWeb"/>
              <w:spacing w:before="0" w:beforeAutospacing="0" w:after="0" w:afterAutospacing="0" w:line="276" w:lineRule="auto"/>
              <w:jc w:val="center"/>
              <w:rPr>
                <w:rFonts w:asciiTheme="minorHAnsi" w:hAnsiTheme="minorHAnsi" w:cstheme="minorHAnsi"/>
                <w:sz w:val="20"/>
                <w:szCs w:val="20"/>
              </w:rPr>
            </w:pPr>
            <w:r w:rsidRPr="007A2C2F">
              <w:rPr>
                <w:rFonts w:asciiTheme="minorHAnsi" w:hAnsiTheme="minorHAnsi" w:cstheme="minorHAnsi"/>
                <w:sz w:val="20"/>
                <w:szCs w:val="20"/>
              </w:rPr>
              <w:t xml:space="preserve">do 50 lat w zależności od kategorii sprawy (Ustawa z dnia 14 lipca 1983 r. o narodowym zasobie archiwalnym </w:t>
            </w:r>
            <w:r w:rsidR="007A2C2F">
              <w:rPr>
                <w:rFonts w:asciiTheme="minorHAnsi" w:hAnsiTheme="minorHAnsi" w:cstheme="minorHAnsi"/>
                <w:sz w:val="20"/>
                <w:szCs w:val="20"/>
              </w:rPr>
              <w:br/>
            </w:r>
            <w:r w:rsidRPr="007A2C2F">
              <w:rPr>
                <w:rFonts w:asciiTheme="minorHAnsi" w:hAnsiTheme="minorHAnsi" w:cstheme="minorHAnsi"/>
                <w:sz w:val="20"/>
                <w:szCs w:val="20"/>
              </w:rPr>
              <w:t>i archiwach) zgodnie z Jednolitym Rzeczowym Wykazem Akt</w:t>
            </w:r>
          </w:p>
        </w:tc>
      </w:tr>
      <w:tr w:rsidR="006D3C0F" w:rsidRPr="00554A8F" w14:paraId="4E4AA10E" w14:textId="77777777" w:rsidTr="007A2C2F">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2BB8294A" w14:textId="5B6B295F" w:rsidR="006D3C0F" w:rsidRPr="006A21BF" w:rsidRDefault="006D3C0F" w:rsidP="00AE6329">
            <w:pPr>
              <w:pStyle w:val="NormalnyWeb"/>
              <w:spacing w:before="0" w:beforeAutospacing="0" w:after="0" w:afterAutospacing="0" w:line="276" w:lineRule="auto"/>
              <w:rPr>
                <w:rFonts w:asciiTheme="minorHAnsi" w:hAnsiTheme="minorHAnsi" w:cstheme="minorHAnsi"/>
                <w:sz w:val="20"/>
                <w:szCs w:val="20"/>
              </w:rPr>
            </w:pPr>
            <w:r w:rsidRPr="006A21BF">
              <w:rPr>
                <w:rFonts w:asciiTheme="minorHAnsi" w:hAnsiTheme="minorHAnsi" w:cstheme="minorHAnsi"/>
                <w:sz w:val="20"/>
                <w:szCs w:val="20"/>
              </w:rPr>
              <w:t>Rekrutacja pracowników</w:t>
            </w:r>
          </w:p>
        </w:tc>
        <w:tc>
          <w:tcPr>
            <w:tcW w:w="4678" w:type="dxa"/>
            <w:tcBorders>
              <w:top w:val="outset" w:sz="6" w:space="0" w:color="auto"/>
              <w:left w:val="outset" w:sz="6" w:space="0" w:color="auto"/>
              <w:bottom w:val="outset" w:sz="6" w:space="0" w:color="auto"/>
              <w:right w:val="outset" w:sz="6" w:space="0" w:color="auto"/>
            </w:tcBorders>
            <w:vAlign w:val="center"/>
          </w:tcPr>
          <w:p w14:paraId="13A09556" w14:textId="4F95795F" w:rsidR="006D3C0F" w:rsidRPr="006A21BF" w:rsidRDefault="007A2C2F" w:rsidP="006D3C0F">
            <w:pPr>
              <w:numPr>
                <w:ilvl w:val="0"/>
                <w:numId w:val="2"/>
              </w:numPr>
              <w:spacing w:line="276" w:lineRule="auto"/>
              <w:rPr>
                <w:rFonts w:asciiTheme="minorHAnsi" w:eastAsia="Times New Roman" w:hAnsiTheme="minorHAnsi" w:cstheme="minorHAnsi"/>
                <w:sz w:val="18"/>
                <w:szCs w:val="18"/>
              </w:rPr>
            </w:pPr>
            <w:r w:rsidRPr="006A21BF">
              <w:rPr>
                <w:rFonts w:asciiTheme="minorHAnsi" w:eastAsia="Calibri" w:hAnsiTheme="minorHAnsi" w:cstheme="minorHAnsi"/>
                <w:sz w:val="18"/>
                <w:szCs w:val="18"/>
                <w:lang w:eastAsia="en-US"/>
              </w:rPr>
              <w:t>Ustawa</w:t>
            </w:r>
            <w:r w:rsidR="006D3C0F" w:rsidRPr="006A21BF">
              <w:rPr>
                <w:rFonts w:asciiTheme="minorHAnsi" w:eastAsia="Calibri" w:hAnsiTheme="minorHAnsi" w:cstheme="minorHAnsi"/>
                <w:sz w:val="18"/>
                <w:szCs w:val="18"/>
                <w:lang w:eastAsia="en-US"/>
              </w:rPr>
              <w:t xml:space="preserve"> z dnia 26 czerwca 1974r. Kodeks pracy</w:t>
            </w:r>
          </w:p>
          <w:p w14:paraId="650D8F3C" w14:textId="77777777" w:rsidR="00D54D7D" w:rsidRDefault="00D54D7D" w:rsidP="00D54D7D">
            <w:pPr>
              <w:numPr>
                <w:ilvl w:val="0"/>
                <w:numId w:val="2"/>
              </w:numPr>
              <w:spacing w:line="276" w:lineRule="auto"/>
              <w:rPr>
                <w:rStyle w:val="Uwydatnienie"/>
                <w:rFonts w:asciiTheme="minorHAnsi" w:eastAsia="Times New Roman" w:hAnsiTheme="minorHAnsi" w:cstheme="minorHAnsi"/>
                <w:b w:val="0"/>
                <w:bCs w:val="0"/>
                <w:sz w:val="18"/>
                <w:szCs w:val="18"/>
              </w:rPr>
            </w:pPr>
            <w:r>
              <w:rPr>
                <w:rStyle w:val="Uwydatnienie"/>
                <w:rFonts w:asciiTheme="minorHAnsi" w:eastAsia="Times New Roman" w:hAnsiTheme="minorHAnsi" w:cstheme="minorHAnsi"/>
                <w:b w:val="0"/>
                <w:bCs w:val="0"/>
                <w:sz w:val="18"/>
                <w:szCs w:val="18"/>
              </w:rPr>
              <w:t>Ustawa z dnia 25 października 1991r. o organizowaniu i prowadzeniu działalności kulturalnej</w:t>
            </w:r>
          </w:p>
          <w:p w14:paraId="543CEB3B" w14:textId="77777777" w:rsidR="00D54D7D" w:rsidRPr="00D54D7D" w:rsidRDefault="00D54D7D" w:rsidP="00D54D7D">
            <w:pPr>
              <w:numPr>
                <w:ilvl w:val="0"/>
                <w:numId w:val="2"/>
              </w:numPr>
              <w:spacing w:line="276" w:lineRule="auto"/>
              <w:rPr>
                <w:rStyle w:val="Uwydatnienie"/>
                <w:rFonts w:asciiTheme="minorHAnsi" w:eastAsia="Times New Roman" w:hAnsiTheme="minorHAnsi" w:cstheme="minorHAnsi"/>
                <w:b w:val="0"/>
                <w:bCs w:val="0"/>
                <w:sz w:val="18"/>
                <w:szCs w:val="18"/>
              </w:rPr>
            </w:pPr>
            <w:r>
              <w:rPr>
                <w:rStyle w:val="Uwydatnienie"/>
                <w:rFonts w:asciiTheme="minorHAnsi" w:eastAsia="Times New Roman" w:hAnsiTheme="minorHAnsi" w:cstheme="minorHAnsi"/>
                <w:b w:val="0"/>
                <w:bCs w:val="0"/>
                <w:sz w:val="18"/>
                <w:szCs w:val="18"/>
              </w:rPr>
              <w:t>Ustawa z dnia 27 czerwca 1997r. o bibliotekach</w:t>
            </w:r>
          </w:p>
          <w:p w14:paraId="5314C4A3" w14:textId="50DB8138" w:rsidR="006D3C0F" w:rsidRPr="006A21BF" w:rsidRDefault="007A2C2F" w:rsidP="00D54D7D">
            <w:pPr>
              <w:numPr>
                <w:ilvl w:val="0"/>
                <w:numId w:val="2"/>
              </w:numPr>
              <w:spacing w:line="276" w:lineRule="auto"/>
              <w:rPr>
                <w:rFonts w:asciiTheme="minorHAnsi" w:eastAsia="Calibri" w:hAnsiTheme="minorHAnsi" w:cstheme="minorHAnsi"/>
                <w:sz w:val="18"/>
                <w:szCs w:val="18"/>
                <w:lang w:eastAsia="en-US"/>
              </w:rPr>
            </w:pPr>
            <w:r w:rsidRPr="006A21BF">
              <w:rPr>
                <w:rFonts w:asciiTheme="minorHAnsi" w:eastAsia="Calibri" w:hAnsiTheme="minorHAnsi" w:cstheme="minorHAnsi"/>
                <w:sz w:val="18"/>
                <w:szCs w:val="18"/>
                <w:lang w:eastAsia="en-US"/>
              </w:rPr>
              <w:t>Zgoda</w:t>
            </w:r>
            <w:r w:rsidR="006D3C0F" w:rsidRPr="006A21BF">
              <w:rPr>
                <w:rFonts w:asciiTheme="minorHAnsi" w:eastAsia="Calibri" w:hAnsiTheme="minorHAnsi" w:cstheme="minorHAnsi"/>
                <w:sz w:val="18"/>
                <w:szCs w:val="18"/>
                <w:lang w:eastAsia="en-US"/>
              </w:rPr>
              <w:t xml:space="preserve"> osoby, której dane dotyczą</w:t>
            </w:r>
          </w:p>
        </w:tc>
        <w:tc>
          <w:tcPr>
            <w:tcW w:w="2693" w:type="dxa"/>
            <w:tcBorders>
              <w:top w:val="outset" w:sz="6" w:space="0" w:color="auto"/>
              <w:left w:val="outset" w:sz="6" w:space="0" w:color="auto"/>
              <w:bottom w:val="outset" w:sz="6" w:space="0" w:color="auto"/>
              <w:right w:val="outset" w:sz="6" w:space="0" w:color="auto"/>
            </w:tcBorders>
          </w:tcPr>
          <w:p w14:paraId="0D2EE18E" w14:textId="77777777" w:rsidR="007A2C2F" w:rsidRDefault="007A2C2F" w:rsidP="006D3C0F">
            <w:pPr>
              <w:pStyle w:val="NormalnyWeb"/>
              <w:spacing w:before="0" w:beforeAutospacing="0" w:after="0" w:afterAutospacing="0" w:line="276" w:lineRule="auto"/>
              <w:jc w:val="center"/>
              <w:rPr>
                <w:rFonts w:asciiTheme="minorHAnsi" w:hAnsiTheme="minorHAnsi" w:cstheme="minorHAnsi"/>
                <w:sz w:val="20"/>
                <w:szCs w:val="20"/>
              </w:rPr>
            </w:pPr>
          </w:p>
          <w:p w14:paraId="5EC8895D" w14:textId="314A5F18" w:rsidR="006D3C0F" w:rsidRPr="007A2C2F" w:rsidRDefault="006D3C0F" w:rsidP="006D3C0F">
            <w:pPr>
              <w:pStyle w:val="NormalnyWeb"/>
              <w:spacing w:before="0" w:beforeAutospacing="0" w:after="0" w:afterAutospacing="0" w:line="276" w:lineRule="auto"/>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bl>
    <w:p w14:paraId="327661DA" w14:textId="77777777" w:rsidR="00D50B04" w:rsidRPr="00554A8F" w:rsidRDefault="00D50B04" w:rsidP="00554A8F">
      <w:pPr>
        <w:pStyle w:val="NormalnyWeb"/>
        <w:spacing w:before="0" w:beforeAutospacing="0" w:after="0" w:afterAutospacing="0" w:line="276" w:lineRule="auto"/>
        <w:ind w:left="426"/>
        <w:jc w:val="both"/>
        <w:rPr>
          <w:rFonts w:asciiTheme="minorHAnsi" w:hAnsiTheme="minorHAnsi" w:cstheme="minorHAnsi"/>
          <w:sz w:val="22"/>
          <w:szCs w:val="22"/>
        </w:rPr>
      </w:pPr>
    </w:p>
    <w:p w14:paraId="0294B97F" w14:textId="77777777" w:rsidR="00AF749A" w:rsidRPr="00554A8F" w:rsidRDefault="00AF749A" w:rsidP="00554A8F">
      <w:pPr>
        <w:pStyle w:val="NormalnyWeb"/>
        <w:numPr>
          <w:ilvl w:val="0"/>
          <w:numId w:val="5"/>
        </w:numPr>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14:paraId="1E9CF3B0"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14:paraId="063D6369"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14:paraId="7C1B6DA9"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434AE747"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2B976470"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14:paraId="69F4E7C3"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736C2430" w14:textId="77777777" w:rsidR="00AF749A" w:rsidRPr="00554A8F" w:rsidRDefault="00AF749A" w:rsidP="00554A8F">
      <w:pPr>
        <w:numPr>
          <w:ilvl w:val="0"/>
          <w:numId w:val="4"/>
        </w:numPr>
        <w:spacing w:line="276" w:lineRule="auto"/>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16B54B6A" w14:textId="25B1A196" w:rsidR="00D50B04" w:rsidRPr="00554A8F" w:rsidRDefault="00AF749A" w:rsidP="00554A8F">
      <w:pPr>
        <w:pStyle w:val="NormalnyWeb"/>
        <w:numPr>
          <w:ilvl w:val="0"/>
          <w:numId w:val="5"/>
        </w:numPr>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sidR="00AE6329">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14:paraId="77F6351C" w14:textId="1D9CE492" w:rsidR="00AE6329" w:rsidRPr="00C43DAB" w:rsidRDefault="00AF749A" w:rsidP="00AE6329">
      <w:pPr>
        <w:pStyle w:val="NormalnyWeb"/>
        <w:numPr>
          <w:ilvl w:val="0"/>
          <w:numId w:val="5"/>
        </w:numPr>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sidR="00AE6329">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sidR="009B4D19">
        <w:rPr>
          <w:rFonts w:asciiTheme="minorHAnsi" w:hAnsiTheme="minorHAnsi" w:cstheme="minorHAnsi"/>
          <w:sz w:val="22"/>
          <w:szCs w:val="22"/>
        </w:rPr>
        <w:t xml:space="preserve"> </w:t>
      </w:r>
      <w:r w:rsidR="00C43DAB" w:rsidRPr="00C43DAB">
        <w:rPr>
          <w:rFonts w:asciiTheme="minorHAnsi" w:hAnsiTheme="minorHAnsi" w:cstheme="minorHAnsi"/>
          <w:sz w:val="22"/>
          <w:szCs w:val="22"/>
        </w:rPr>
        <w:t>Niepodanie danych osobowych będzie skutkowało nie zrealizowaniem celu</w:t>
      </w:r>
      <w:r w:rsidR="00C43DAB">
        <w:rPr>
          <w:rFonts w:asciiTheme="minorHAnsi" w:hAnsiTheme="minorHAnsi" w:cstheme="minorHAnsi"/>
          <w:sz w:val="22"/>
          <w:szCs w:val="22"/>
        </w:rPr>
        <w:t>,</w:t>
      </w:r>
      <w:r w:rsidR="00C43DAB" w:rsidRPr="00C43DAB">
        <w:rPr>
          <w:rFonts w:asciiTheme="minorHAnsi" w:hAnsiTheme="minorHAnsi" w:cstheme="minorHAnsi"/>
          <w:sz w:val="22"/>
          <w:szCs w:val="22"/>
        </w:rPr>
        <w:t xml:space="preserve"> dla którego miały być przetwarzane</w:t>
      </w:r>
      <w:r w:rsidR="00CA713E" w:rsidRPr="00C43DAB">
        <w:rPr>
          <w:rFonts w:asciiTheme="minorHAnsi" w:hAnsiTheme="minorHAnsi" w:cstheme="minorHAnsi"/>
          <w:sz w:val="22"/>
          <w:szCs w:val="22"/>
        </w:rPr>
        <w:t>.</w:t>
      </w:r>
    </w:p>
    <w:p w14:paraId="6B78E5A2" w14:textId="77777777" w:rsidR="00FF3855" w:rsidRDefault="00AF749A" w:rsidP="00FF3855">
      <w:pPr>
        <w:pStyle w:val="NormalnyWeb"/>
        <w:numPr>
          <w:ilvl w:val="0"/>
          <w:numId w:val="5"/>
        </w:numPr>
        <w:spacing w:before="0" w:beforeAutospacing="0" w:after="0" w:afterAutospacing="0" w:line="276" w:lineRule="auto"/>
        <w:ind w:left="426"/>
        <w:jc w:val="both"/>
        <w:rPr>
          <w:rFonts w:asciiTheme="minorHAnsi" w:hAnsiTheme="minorHAnsi" w:cstheme="minorHAnsi"/>
          <w:b/>
          <w:sz w:val="22"/>
          <w:szCs w:val="22"/>
          <w:u w:val="single"/>
        </w:rPr>
      </w:pPr>
      <w:r w:rsidRPr="00AE6329">
        <w:rPr>
          <w:rFonts w:asciiTheme="minorHAnsi" w:hAnsiTheme="minorHAnsi" w:cstheme="minorHAnsi"/>
          <w:sz w:val="22"/>
          <w:szCs w:val="22"/>
        </w:rPr>
        <w:t xml:space="preserve">Państwa dane nie będą </w:t>
      </w:r>
      <w:r w:rsidR="00554A8F" w:rsidRPr="00AE6329">
        <w:rPr>
          <w:rFonts w:asciiTheme="minorHAnsi" w:hAnsiTheme="minorHAnsi" w:cstheme="minorHAnsi"/>
          <w:sz w:val="22"/>
          <w:szCs w:val="22"/>
        </w:rPr>
        <w:t>podlegać zautomatyzowanemu podejmowaniu decyzji, w tym ró</w:t>
      </w:r>
      <w:r w:rsidR="00AE6329" w:rsidRPr="00AE6329">
        <w:rPr>
          <w:rFonts w:asciiTheme="minorHAnsi" w:hAnsiTheme="minorHAnsi" w:cstheme="minorHAnsi"/>
          <w:sz w:val="22"/>
          <w:szCs w:val="22"/>
        </w:rPr>
        <w:t>wnież w formie profilowania.</w:t>
      </w:r>
    </w:p>
    <w:p w14:paraId="01C4430F" w14:textId="77777777" w:rsidR="00FF3855" w:rsidRDefault="00FF3855" w:rsidP="00FF3855">
      <w:pPr>
        <w:pStyle w:val="NormalnyWeb"/>
        <w:numPr>
          <w:ilvl w:val="0"/>
          <w:numId w:val="5"/>
        </w:numPr>
        <w:spacing w:before="0" w:beforeAutospacing="0" w:after="0" w:afterAutospacing="0" w:line="276" w:lineRule="auto"/>
        <w:ind w:left="426"/>
        <w:jc w:val="both"/>
        <w:rPr>
          <w:rFonts w:asciiTheme="minorHAnsi" w:hAnsiTheme="minorHAnsi" w:cstheme="minorHAnsi"/>
          <w:b/>
          <w:sz w:val="22"/>
          <w:szCs w:val="22"/>
          <w:u w:val="single"/>
        </w:rPr>
      </w:pPr>
      <w:r w:rsidRPr="00FF3855">
        <w:rPr>
          <w:rFonts w:asciiTheme="minorHAnsi" w:eastAsia="Times New Roman" w:hAnsiTheme="minorHAnsi" w:cstheme="minorHAnsi"/>
          <w:sz w:val="22"/>
          <w:szCs w:val="22"/>
        </w:rPr>
        <w:t xml:space="preserve">Państwa dane nie będą przekazywane do państwa trzeciego lub organizacji międzynarodowej. </w:t>
      </w:r>
    </w:p>
    <w:p w14:paraId="10470ECC" w14:textId="3D5BB1E4" w:rsidR="00FF3855" w:rsidRPr="00FF3855" w:rsidRDefault="00FF3855" w:rsidP="00FF3855">
      <w:pPr>
        <w:pStyle w:val="NormalnyWeb"/>
        <w:numPr>
          <w:ilvl w:val="0"/>
          <w:numId w:val="5"/>
        </w:numPr>
        <w:spacing w:before="0" w:beforeAutospacing="0" w:after="0" w:afterAutospacing="0" w:line="276" w:lineRule="auto"/>
        <w:ind w:left="426"/>
        <w:jc w:val="both"/>
        <w:rPr>
          <w:rFonts w:asciiTheme="minorHAnsi" w:hAnsiTheme="minorHAnsi" w:cstheme="minorHAnsi"/>
          <w:b/>
          <w:sz w:val="22"/>
          <w:szCs w:val="22"/>
          <w:u w:val="single"/>
        </w:rPr>
      </w:pPr>
      <w:r w:rsidRPr="00FF3855">
        <w:rPr>
          <w:rFonts w:asciiTheme="minorHAnsi" w:eastAsia="Times New Roman" w:hAnsiTheme="minorHAnsi" w:cstheme="minorHAnsi"/>
          <w:sz w:val="22"/>
          <w:szCs w:val="22"/>
        </w:rPr>
        <w:t>Państwa dane będą udostępnianie odbiorcom danych w sytuacjach wynikających z przepisów prawa.</w:t>
      </w:r>
      <w:r w:rsidRPr="00FF3855">
        <w:rPr>
          <w:rFonts w:ascii="Calibri" w:eastAsia="Calibri" w:hAnsi="Calibri"/>
          <w:sz w:val="22"/>
          <w:szCs w:val="22"/>
          <w:lang w:eastAsia="en-US"/>
        </w:rPr>
        <w:t xml:space="preserve"> </w:t>
      </w:r>
      <w:r w:rsidRPr="00FF3855">
        <w:rPr>
          <w:rFonts w:ascii="Calibri" w:eastAsia="Calibri" w:hAnsi="Calibri"/>
          <w:sz w:val="22"/>
          <w:szCs w:val="22"/>
          <w:lang w:eastAsia="en-US"/>
        </w:rPr>
        <w:br/>
        <w:t xml:space="preserve">W niektórych sytuacjach Pana/Pani dane osobowe mogą być udostępniane, jeśli będzie to konieczne do wykonywania ustawowych zadań Administratora. </w:t>
      </w:r>
    </w:p>
    <w:p w14:paraId="7E37ECFF" w14:textId="77777777" w:rsidR="00545875" w:rsidRPr="00554A8F" w:rsidRDefault="00AF749A" w:rsidP="00554A8F">
      <w:pPr>
        <w:spacing w:line="276" w:lineRule="auto"/>
        <w:jc w:val="both"/>
        <w:rPr>
          <w:rFonts w:asciiTheme="minorHAnsi" w:hAnsiTheme="minorHAnsi" w:cstheme="minorHAnsi"/>
          <w:sz w:val="22"/>
          <w:szCs w:val="22"/>
        </w:rPr>
      </w:pPr>
      <w:r w:rsidRPr="00554A8F">
        <w:rPr>
          <w:rFonts w:asciiTheme="minorHAnsi" w:eastAsia="Times New Roman" w:hAnsiTheme="minorHAnsi" w:cstheme="minorHAnsi"/>
          <w:sz w:val="22"/>
          <w:szCs w:val="22"/>
        </w:rPr>
        <w:br/>
      </w:r>
    </w:p>
    <w:sectPr w:rsidR="00545875" w:rsidRPr="00554A8F"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444C" w14:textId="77777777" w:rsidR="00D55952" w:rsidRDefault="00D55952" w:rsidP="00D50B04">
      <w:r>
        <w:separator/>
      </w:r>
    </w:p>
  </w:endnote>
  <w:endnote w:type="continuationSeparator" w:id="0">
    <w:p w14:paraId="18597306" w14:textId="77777777" w:rsidR="00D55952" w:rsidRDefault="00D55952"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E2FE" w14:textId="77777777" w:rsidR="00D55952" w:rsidRDefault="00D55952" w:rsidP="00D50B04">
      <w:r>
        <w:separator/>
      </w:r>
    </w:p>
  </w:footnote>
  <w:footnote w:type="continuationSeparator" w:id="0">
    <w:p w14:paraId="37B4EAE2" w14:textId="77777777" w:rsidR="00D55952" w:rsidRDefault="00D55952" w:rsidP="00D5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154B10"/>
    <w:multiLevelType w:val="multilevel"/>
    <w:tmpl w:val="F12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72463792">
    <w:abstractNumId w:val="2"/>
  </w:num>
  <w:num w:numId="2" w16cid:durableId="1109856045">
    <w:abstractNumId w:val="3"/>
  </w:num>
  <w:num w:numId="3" w16cid:durableId="429203372">
    <w:abstractNumId w:val="0"/>
  </w:num>
  <w:num w:numId="4" w16cid:durableId="1739010905">
    <w:abstractNumId w:val="1"/>
  </w:num>
  <w:num w:numId="5" w16cid:durableId="307975409">
    <w:abstractNumId w:val="5"/>
  </w:num>
  <w:num w:numId="6" w16cid:durableId="1209100020">
    <w:abstractNumId w:val="6"/>
  </w:num>
  <w:num w:numId="7" w16cid:durableId="1307738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01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83FE9"/>
    <w:rsid w:val="000C7564"/>
    <w:rsid w:val="00157BE8"/>
    <w:rsid w:val="00166399"/>
    <w:rsid w:val="001B6C84"/>
    <w:rsid w:val="00213AA2"/>
    <w:rsid w:val="00360756"/>
    <w:rsid w:val="00416D72"/>
    <w:rsid w:val="00545875"/>
    <w:rsid w:val="00554A8F"/>
    <w:rsid w:val="006259B3"/>
    <w:rsid w:val="006A21BF"/>
    <w:rsid w:val="006D3C0F"/>
    <w:rsid w:val="006E2489"/>
    <w:rsid w:val="0070402B"/>
    <w:rsid w:val="00791AE1"/>
    <w:rsid w:val="007A2C2F"/>
    <w:rsid w:val="0094157B"/>
    <w:rsid w:val="009B4D19"/>
    <w:rsid w:val="009F3948"/>
    <w:rsid w:val="00AE6329"/>
    <w:rsid w:val="00AF749A"/>
    <w:rsid w:val="00B357EA"/>
    <w:rsid w:val="00B71E96"/>
    <w:rsid w:val="00BF144F"/>
    <w:rsid w:val="00C41970"/>
    <w:rsid w:val="00C43DAB"/>
    <w:rsid w:val="00C86F96"/>
    <w:rsid w:val="00C90700"/>
    <w:rsid w:val="00CA713E"/>
    <w:rsid w:val="00D50B04"/>
    <w:rsid w:val="00D54D7D"/>
    <w:rsid w:val="00D55952"/>
    <w:rsid w:val="00E43E13"/>
    <w:rsid w:val="00E47997"/>
    <w:rsid w:val="00EF2E08"/>
    <w:rsid w:val="00F33509"/>
    <w:rsid w:val="00FF3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customStyle="1" w:styleId="Default">
    <w:name w:val="Default"/>
    <w:rsid w:val="00213AA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13AA2"/>
    <w:pPr>
      <w:ind w:left="720"/>
      <w:contextualSpacing/>
    </w:pPr>
  </w:style>
  <w:style w:type="character" w:styleId="Tekstzastpczy">
    <w:name w:val="Placeholder Text"/>
    <w:basedOn w:val="Domylnaczcionkaakapitu"/>
    <w:uiPriority w:val="99"/>
    <w:semiHidden/>
    <w:rsid w:val="00D54D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637951059">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omp-net.pl" TargetMode="External"/><Relationship Id="rId5" Type="http://schemas.openxmlformats.org/officeDocument/2006/relationships/styles" Target="styles.xml"/><Relationship Id="rId10" Type="http://schemas.openxmlformats.org/officeDocument/2006/relationships/hyperlink" Target="mailto:biblioteka@goluchow.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306B7D74-3892-414B-9916-6157D7719145}"/>
      </w:docPartPr>
      <w:docPartBody>
        <w:p w:rsidR="00FD292C" w:rsidRDefault="002D6811">
          <w:r w:rsidRPr="00342778">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11"/>
    <w:rsid w:val="002D6811"/>
    <w:rsid w:val="00360756"/>
    <w:rsid w:val="009D6B38"/>
    <w:rsid w:val="00FD2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D68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C7BF6D-41CD-48E5-8C37-7BBD646DCD53}">
  <ds:schemaRefs>
    <ds:schemaRef ds:uri="http://schemas.microsoft.com/sharepoint/v3/contenttype/forms"/>
  </ds:schemaRefs>
</ds:datastoreItem>
</file>

<file path=customXml/itemProps3.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899</Words>
  <Characters>5395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Piotr Kropidłowski</cp:lastModifiedBy>
  <cp:revision>14</cp:revision>
  <dcterms:created xsi:type="dcterms:W3CDTF">2018-05-30T10:41:00Z</dcterms:created>
  <dcterms:modified xsi:type="dcterms:W3CDTF">2025-08-14T10:42:00Z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