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1A2DEE">
        <w:rPr>
          <w:rFonts w:ascii="Trebuchet MS" w:hAnsi="Trebuchet MS" w:cs="Times New Roman"/>
          <w:sz w:val="18"/>
          <w:szCs w:val="18"/>
        </w:rPr>
        <w:t>4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8F0C31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 odpowiedzi na z</w:t>
      </w:r>
      <w:r w:rsidR="004339DF" w:rsidRPr="00E34384">
        <w:rPr>
          <w:rFonts w:ascii="Trebuchet MS" w:hAnsi="Trebuchet MS"/>
          <w:sz w:val="24"/>
          <w:szCs w:val="24"/>
        </w:rPr>
        <w:t xml:space="preserve">apytanie ofertowe z dnia </w:t>
      </w:r>
      <w:r w:rsidR="00D1381C">
        <w:rPr>
          <w:rFonts w:ascii="Trebuchet MS" w:hAnsi="Trebuchet MS"/>
          <w:sz w:val="24"/>
          <w:szCs w:val="24"/>
        </w:rPr>
        <w:t>23 maja</w:t>
      </w:r>
      <w:bookmarkStart w:id="0" w:name="_GoBack"/>
      <w:bookmarkEnd w:id="0"/>
      <w:r w:rsidR="0031125B">
        <w:rPr>
          <w:rFonts w:ascii="Trebuchet MS" w:hAnsi="Trebuchet MS"/>
          <w:sz w:val="24"/>
          <w:szCs w:val="24"/>
        </w:rPr>
        <w:t xml:space="preserve"> 202</w:t>
      </w:r>
      <w:r w:rsidR="00245AE8">
        <w:rPr>
          <w:rFonts w:ascii="Trebuchet MS" w:hAnsi="Trebuchet MS"/>
          <w:sz w:val="24"/>
          <w:szCs w:val="24"/>
        </w:rPr>
        <w:t xml:space="preserve">5 </w:t>
      </w:r>
      <w:r w:rsidR="0031125B">
        <w:rPr>
          <w:rFonts w:ascii="Trebuchet MS" w:hAnsi="Trebuchet MS"/>
          <w:sz w:val="24"/>
          <w:szCs w:val="24"/>
        </w:rPr>
        <w:t>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1A2DEE">
        <w:rPr>
          <w:rFonts w:ascii="Trebuchet MS" w:hAnsi="Trebuchet MS" w:cs="Estrangelo Edessa"/>
          <w:sz w:val="24"/>
          <w:szCs w:val="24"/>
        </w:rPr>
        <w:t>Przeprowadzenie korepetycji indywidualnych dla uczestników</w:t>
      </w:r>
      <w:r w:rsidR="00AF241C">
        <w:rPr>
          <w:rFonts w:ascii="Trebuchet MS" w:hAnsi="Trebuchet MS" w:cs="Estrangelo Edessa"/>
          <w:sz w:val="24"/>
          <w:szCs w:val="24"/>
        </w:rPr>
        <w:t xml:space="preserve"> </w:t>
      </w:r>
      <w:r w:rsidR="00E323B6">
        <w:rPr>
          <w:rFonts w:ascii="Trebuchet MS" w:hAnsi="Trebuchet MS" w:cs="Estrangelo Edessa"/>
          <w:sz w:val="24"/>
          <w:szCs w:val="24"/>
        </w:rPr>
        <w:t>pr</w:t>
      </w:r>
      <w:r w:rsidR="00AF241C">
        <w:rPr>
          <w:rFonts w:ascii="Trebuchet MS" w:hAnsi="Trebuchet MS" w:cs="Estrangelo Edessa"/>
          <w:sz w:val="24"/>
          <w:szCs w:val="24"/>
        </w:rPr>
        <w:t>ojektu Centrum Wsparcia Rodziny</w:t>
      </w:r>
      <w:r w:rsidR="00E323B6">
        <w:rPr>
          <w:rFonts w:ascii="Trebuchet MS" w:hAnsi="Trebuchet MS" w:cs="Estrangelo Edessa"/>
          <w:sz w:val="24"/>
          <w:szCs w:val="24"/>
        </w:rPr>
        <w:t>”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22574A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22574A" w:rsidRPr="00F83476" w:rsidTr="00440B89">
        <w:trPr>
          <w:trHeight w:val="425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7" w:history="1">
              <w:r w:rsidR="000F23F3"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 w:rsidR="000F23F3"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22574A" w:rsidRPr="00D53768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0F23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22574A" w:rsidRPr="00F83476" w:rsidRDefault="0022574A" w:rsidP="0022574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0F23F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22574A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 w:rsidR="002A05F5">
              <w:rPr>
                <w:rFonts w:ascii="Trebuchet MS" w:eastAsia="Times New Roman" w:hAnsi="Trebuchet MS" w:cs="Times New Roman"/>
                <w:lang w:eastAsia="ar-SA"/>
              </w:rPr>
              <w:t>a w trybie zapytania ofertowego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lastRenderedPageBreak/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22574A" w:rsidRPr="00D53768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F83476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22574A" w:rsidRDefault="0022574A" w:rsidP="0022574A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22574A" w:rsidRDefault="0022574A" w:rsidP="0022574A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</w:t>
      </w:r>
      <w:r w:rsidR="001A2DEE">
        <w:rPr>
          <w:rFonts w:ascii="Calibri" w:hAnsi="Calibri" w:cs="Calibri"/>
          <w:sz w:val="20"/>
          <w:szCs w:val="20"/>
        </w:rPr>
        <w:t>Jana Kilińskiego 2 B</w:t>
      </w:r>
      <w:r w:rsidRPr="000C2834">
        <w:rPr>
          <w:rFonts w:ascii="Calibri" w:hAnsi="Calibri" w:cs="Calibri"/>
          <w:sz w:val="20"/>
          <w:szCs w:val="20"/>
        </w:rPr>
        <w:t xml:space="preserve">, 95-060 Brzeziny, zawartych w złożonych przeze mnie dokumentach </w:t>
      </w:r>
      <w:r>
        <w:rPr>
          <w:rFonts w:ascii="Calibri" w:hAnsi="Calibri" w:cs="Calibri"/>
          <w:sz w:val="20"/>
          <w:szCs w:val="20"/>
        </w:rPr>
        <w:t xml:space="preserve">w </w:t>
      </w:r>
      <w:r w:rsidR="008F0C31">
        <w:rPr>
          <w:rFonts w:ascii="Calibri" w:hAnsi="Calibri" w:cs="Calibri"/>
          <w:sz w:val="20"/>
          <w:szCs w:val="20"/>
        </w:rPr>
        <w:t>odpowiedzi na zapytanie ofertowe</w:t>
      </w:r>
      <w:r w:rsidR="00BE3ECA">
        <w:rPr>
          <w:rFonts w:ascii="Calibri" w:hAnsi="Calibri" w:cs="Calibri"/>
          <w:sz w:val="20"/>
          <w:szCs w:val="20"/>
        </w:rPr>
        <w:t xml:space="preserve"> </w:t>
      </w:r>
      <w:r w:rsidRPr="000C2834">
        <w:rPr>
          <w:rFonts w:ascii="Calibri" w:hAnsi="Calibri" w:cs="Calibri"/>
          <w:sz w:val="20"/>
          <w:szCs w:val="20"/>
        </w:rPr>
        <w:t>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E2474" w:rsidRPr="000C2834" w:rsidRDefault="008F0C31" w:rsidP="007E247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wybrania mojej oferty, wyrażam zgodę na upublicznienie moich danych osobowych na stronie internetowej www.</w:t>
      </w:r>
      <w:proofErr w:type="gramStart"/>
      <w:r>
        <w:rPr>
          <w:rFonts w:ascii="Calibri" w:hAnsi="Calibri" w:cs="Calibri"/>
          <w:sz w:val="20"/>
          <w:szCs w:val="20"/>
        </w:rPr>
        <w:t>pcpr-brzeziny</w:t>
      </w:r>
      <w:proofErr w:type="gramEnd"/>
      <w:r>
        <w:rPr>
          <w:rFonts w:ascii="Calibri" w:hAnsi="Calibri" w:cs="Calibri"/>
          <w:sz w:val="20"/>
          <w:szCs w:val="20"/>
        </w:rPr>
        <w:t>.</w:t>
      </w:r>
      <w:proofErr w:type="gramStart"/>
      <w:r>
        <w:rPr>
          <w:rFonts w:ascii="Calibri" w:hAnsi="Calibri" w:cs="Calibri"/>
          <w:sz w:val="20"/>
          <w:szCs w:val="20"/>
        </w:rPr>
        <w:t>pl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</w:t>
      </w:r>
      <w:proofErr w:type="gramStart"/>
      <w:r w:rsidRPr="000C2834">
        <w:rPr>
          <w:rFonts w:ascii="Calibri" w:hAnsi="Calibri" w:cs="Calibri"/>
          <w:sz w:val="20"/>
          <w:szCs w:val="20"/>
        </w:rPr>
        <w:t xml:space="preserve">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>z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prawem przetwarzania, którego dokonano na podstawie zgody przed jej cofnięciem. 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</w:t>
      </w:r>
      <w:r w:rsidR="001A2DEE">
        <w:rPr>
          <w:rFonts w:ascii="Calibri" w:hAnsi="Calibri" w:cs="Calibri"/>
          <w:sz w:val="20"/>
          <w:szCs w:val="20"/>
        </w:rPr>
        <w:t xml:space="preserve">pytania ofertowego z dnia </w:t>
      </w:r>
      <w:r w:rsidR="002A05F5">
        <w:rPr>
          <w:rFonts w:ascii="Calibri" w:hAnsi="Calibri" w:cs="Calibri"/>
          <w:sz w:val="20"/>
          <w:szCs w:val="20"/>
        </w:rPr>
        <w:t>04.04</w:t>
      </w:r>
      <w:r w:rsidR="008F0C31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2025 </w:t>
      </w:r>
      <w:proofErr w:type="gramStart"/>
      <w:r>
        <w:rPr>
          <w:rFonts w:ascii="Calibri" w:hAnsi="Calibri" w:cs="Calibri"/>
          <w:sz w:val="20"/>
          <w:szCs w:val="20"/>
        </w:rPr>
        <w:t>r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proofErr w:type="gramStart"/>
      <w:r w:rsidRPr="000C2834">
        <w:rPr>
          <w:rFonts w:ascii="Calibri" w:hAnsi="Calibri" w:cs="Calibri"/>
          <w:sz w:val="20"/>
          <w:szCs w:val="20"/>
        </w:rPr>
        <w:t>Data  i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czytelny podpis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:rsidR="006C268B" w:rsidRDefault="006C268B" w:rsidP="004339DF">
      <w:pPr>
        <w:spacing w:after="1135"/>
        <w:jc w:val="both"/>
      </w:pPr>
    </w:p>
    <w:sectPr w:rsidR="006C268B" w:rsidSect="006C268B">
      <w:headerReference w:type="default" r:id="rId8"/>
      <w:footerReference w:type="default" r:id="rId9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8F0" w:rsidRDefault="006838F0" w:rsidP="000D6B97">
      <w:pPr>
        <w:spacing w:after="0" w:line="240" w:lineRule="auto"/>
      </w:pPr>
      <w:r>
        <w:separator/>
      </w:r>
    </w:p>
  </w:endnote>
  <w:endnote w:type="continuationSeparator" w:id="0">
    <w:p w:rsidR="006838F0" w:rsidRDefault="006838F0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8F0" w:rsidRDefault="006838F0" w:rsidP="000D6B97">
      <w:pPr>
        <w:spacing w:after="0" w:line="240" w:lineRule="auto"/>
      </w:pPr>
      <w:r>
        <w:separator/>
      </w:r>
    </w:p>
  </w:footnote>
  <w:footnote w:type="continuationSeparator" w:id="0">
    <w:p w:rsidR="006838F0" w:rsidRDefault="006838F0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1A2D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editId="4831D6B9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23F3"/>
    <w:rsid w:val="00187812"/>
    <w:rsid w:val="001A2DEE"/>
    <w:rsid w:val="001C6582"/>
    <w:rsid w:val="0022574A"/>
    <w:rsid w:val="002273B7"/>
    <w:rsid w:val="00245AE8"/>
    <w:rsid w:val="002659C6"/>
    <w:rsid w:val="002A05F5"/>
    <w:rsid w:val="0031125B"/>
    <w:rsid w:val="00316552"/>
    <w:rsid w:val="00322807"/>
    <w:rsid w:val="003454F3"/>
    <w:rsid w:val="00351B12"/>
    <w:rsid w:val="00416B79"/>
    <w:rsid w:val="004339DF"/>
    <w:rsid w:val="00467148"/>
    <w:rsid w:val="00495A24"/>
    <w:rsid w:val="0053390C"/>
    <w:rsid w:val="00607921"/>
    <w:rsid w:val="006838F0"/>
    <w:rsid w:val="006C268B"/>
    <w:rsid w:val="006F0820"/>
    <w:rsid w:val="007A0F4B"/>
    <w:rsid w:val="007E2474"/>
    <w:rsid w:val="00824D91"/>
    <w:rsid w:val="008B216B"/>
    <w:rsid w:val="008F0C31"/>
    <w:rsid w:val="00933BAA"/>
    <w:rsid w:val="00961A80"/>
    <w:rsid w:val="009C4C91"/>
    <w:rsid w:val="00A06BC3"/>
    <w:rsid w:val="00A11E25"/>
    <w:rsid w:val="00A553CC"/>
    <w:rsid w:val="00AA0FAD"/>
    <w:rsid w:val="00AB0EB8"/>
    <w:rsid w:val="00AF241C"/>
    <w:rsid w:val="00B065FB"/>
    <w:rsid w:val="00BA18E2"/>
    <w:rsid w:val="00BE3ECA"/>
    <w:rsid w:val="00BE5DEC"/>
    <w:rsid w:val="00BF633A"/>
    <w:rsid w:val="00C163D4"/>
    <w:rsid w:val="00C75177"/>
    <w:rsid w:val="00D13684"/>
    <w:rsid w:val="00D1381C"/>
    <w:rsid w:val="00D26ACC"/>
    <w:rsid w:val="00D7168C"/>
    <w:rsid w:val="00DD307C"/>
    <w:rsid w:val="00E323B6"/>
    <w:rsid w:val="00EB7967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7</cp:revision>
  <dcterms:created xsi:type="dcterms:W3CDTF">2025-03-06T10:03:00Z</dcterms:created>
  <dcterms:modified xsi:type="dcterms:W3CDTF">2025-05-23T07:02:00Z</dcterms:modified>
</cp:coreProperties>
</file>