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Zał. 6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 w:rsidR="0031125B">
        <w:rPr>
          <w:rFonts w:ascii="Trebuchet MS" w:hAnsi="Trebuchet MS"/>
          <w:sz w:val="24"/>
          <w:szCs w:val="24"/>
        </w:rPr>
        <w:t>4 września 2024 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>Przeprowadzenie warsztatów arteterapii</w:t>
      </w:r>
      <w:r w:rsidRPr="002F5CD7">
        <w:rPr>
          <w:rFonts w:ascii="Trebuchet MS" w:hAnsi="Trebuchet MS" w:cs="Estrangelo Edessa"/>
          <w:sz w:val="24"/>
          <w:szCs w:val="24"/>
        </w:rPr>
        <w:t xml:space="preserve"> dla uczestników </w:t>
      </w:r>
      <w:proofErr w:type="gramStart"/>
      <w:r w:rsidRPr="002F5CD7">
        <w:rPr>
          <w:rFonts w:ascii="Trebuchet MS" w:hAnsi="Trebuchet MS" w:cs="Estrangelo Edessa"/>
          <w:sz w:val="24"/>
          <w:szCs w:val="24"/>
        </w:rPr>
        <w:t xml:space="preserve">projektu </w:t>
      </w:r>
      <w:r w:rsidR="008B216B">
        <w:rPr>
          <w:rFonts w:ascii="Trebuchet MS" w:hAnsi="Trebuchet MS" w:cs="Estrangelo Edessa"/>
          <w:sz w:val="24"/>
          <w:szCs w:val="24"/>
        </w:rPr>
        <w:t xml:space="preserve"> pn</w:t>
      </w:r>
      <w:proofErr w:type="gramEnd"/>
      <w:r w:rsidR="008B216B">
        <w:rPr>
          <w:rFonts w:ascii="Trebuchet MS" w:hAnsi="Trebuchet MS" w:cs="Estrangelo Edessa"/>
          <w:sz w:val="24"/>
          <w:szCs w:val="24"/>
        </w:rPr>
        <w:t xml:space="preserve">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</w:t>
      </w:r>
      <w:r w:rsidR="0031125B">
        <w:rPr>
          <w:rFonts w:ascii="Trebuchet MS" w:eastAsia="Times New Roman" w:hAnsi="Trebuchet MS" w:cs="Times New Roman"/>
          <w:lang w:eastAsia="ar-SA"/>
        </w:rPr>
        <w:t>jak poniżej</w:t>
      </w:r>
      <w:r w:rsidRPr="00F83476">
        <w:rPr>
          <w:rFonts w:ascii="Trebuchet MS" w:eastAsia="Times New Roman" w:hAnsi="Trebuchet MS" w:cs="Times New Roman"/>
          <w:lang w:eastAsia="ar-SA"/>
        </w:rPr>
        <w:t xml:space="preserve">: </w:t>
      </w:r>
    </w:p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dnia </w:t>
            </w:r>
            <w:r w:rsidR="0031125B">
              <w:rPr>
                <w:rFonts w:ascii="Trebuchet MS" w:eastAsia="Times New Roman" w:hAnsi="Trebuchet MS" w:cs="Times New Roman"/>
                <w:lang w:eastAsia="ar-SA"/>
              </w:rPr>
              <w:t>04.09.2024 r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., prowadzonym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</w:t>
            </w:r>
            <w:proofErr w:type="gramStart"/>
            <w:r>
              <w:rPr>
                <w:rFonts w:ascii="Trebuchet MS" w:eastAsia="Times New Roman" w:hAnsi="Trebuchet MS" w:cs="Times New Roman"/>
                <w:lang w:eastAsia="ar-SA"/>
              </w:rPr>
              <w:t xml:space="preserve">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 w:rsidR="0031125B">
              <w:rPr>
                <w:rFonts w:ascii="Trebuchet MS" w:eastAsia="Times New Roman" w:hAnsi="Trebuchet MS" w:cs="Times New Roman"/>
                <w:lang w:eastAsia="ar-SA"/>
              </w:rPr>
              <w:t xml:space="preserve">z dnia 04.09.2024 </w:t>
            </w:r>
            <w:proofErr w:type="gramStart"/>
            <w:r w:rsidR="0031125B">
              <w:rPr>
                <w:rFonts w:ascii="Trebuchet MS" w:eastAsia="Times New Roman" w:hAnsi="Trebuchet MS" w:cs="Times New Roman"/>
                <w:lang w:eastAsia="ar-SA"/>
              </w:rPr>
              <w:t>r</w:t>
            </w:r>
            <w:proofErr w:type="gramEnd"/>
            <w:r w:rsidR="0031125B">
              <w:rPr>
                <w:rFonts w:ascii="Trebuchet MS" w:eastAsia="Times New Roman" w:hAnsi="Trebuchet MS" w:cs="Times New Roman"/>
                <w:lang w:eastAsia="ar-SA"/>
              </w:rPr>
              <w:t>.</w:t>
            </w:r>
            <w:bookmarkStart w:id="0" w:name="_GoBack"/>
            <w:bookmarkEnd w:id="0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8C" w:rsidRDefault="00D7168C" w:rsidP="000D6B97">
      <w:pPr>
        <w:spacing w:after="0" w:line="240" w:lineRule="auto"/>
      </w:pPr>
      <w:r>
        <w:separator/>
      </w:r>
    </w:p>
  </w:endnote>
  <w:endnote w:type="continuationSeparator" w:id="0">
    <w:p w:rsidR="00D7168C" w:rsidRDefault="00D7168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8C" w:rsidRDefault="00D7168C" w:rsidP="000D6B97">
      <w:pPr>
        <w:spacing w:after="0" w:line="240" w:lineRule="auto"/>
      </w:pPr>
      <w:r>
        <w:separator/>
      </w:r>
    </w:p>
  </w:footnote>
  <w:footnote w:type="continuationSeparator" w:id="0">
    <w:p w:rsidR="00D7168C" w:rsidRDefault="00D7168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1C6582"/>
    <w:rsid w:val="0031125B"/>
    <w:rsid w:val="003454F3"/>
    <w:rsid w:val="00351B12"/>
    <w:rsid w:val="00416B79"/>
    <w:rsid w:val="004339DF"/>
    <w:rsid w:val="00467148"/>
    <w:rsid w:val="00607921"/>
    <w:rsid w:val="006C268B"/>
    <w:rsid w:val="007A0F4B"/>
    <w:rsid w:val="008B216B"/>
    <w:rsid w:val="00933BAA"/>
    <w:rsid w:val="00A06BC3"/>
    <w:rsid w:val="00A553CC"/>
    <w:rsid w:val="00B065FB"/>
    <w:rsid w:val="00BE5DEC"/>
    <w:rsid w:val="00C163D4"/>
    <w:rsid w:val="00D26ACC"/>
    <w:rsid w:val="00D7168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2024-09-04T08:06:00Z</dcterms:modified>
</cp:coreProperties>
</file>